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ED2" w:rsidRPr="00BC0B33" w:rsidRDefault="003A0ED2">
      <w:pPr>
        <w:jc w:val="center"/>
        <w:rPr>
          <w:rFonts w:asciiTheme="minorHAnsi" w:hAnsiTheme="minorHAnsi"/>
          <w:sz w:val="20"/>
        </w:rPr>
      </w:pPr>
      <w:r w:rsidRPr="00BC0B33">
        <w:rPr>
          <w:rFonts w:asciiTheme="minorHAnsi" w:hAnsiTheme="minorHAnsi"/>
          <w:sz w:val="20"/>
        </w:rPr>
        <w:t>Form of Proxy for the</w:t>
      </w:r>
      <w:r w:rsidR="00E537BD" w:rsidRPr="00BC0B33">
        <w:rPr>
          <w:rFonts w:asciiTheme="minorHAnsi" w:hAnsiTheme="minorHAnsi"/>
          <w:sz w:val="20"/>
        </w:rPr>
        <w:t xml:space="preserve"> </w:t>
      </w:r>
      <w:r w:rsidR="007458CA" w:rsidRPr="00BC0B33">
        <w:rPr>
          <w:rFonts w:asciiTheme="minorHAnsi" w:hAnsiTheme="minorHAnsi"/>
          <w:sz w:val="20"/>
        </w:rPr>
        <w:t>A</w:t>
      </w:r>
      <w:r w:rsidRPr="00BC0B33">
        <w:rPr>
          <w:rFonts w:asciiTheme="minorHAnsi" w:hAnsiTheme="minorHAnsi"/>
          <w:sz w:val="20"/>
        </w:rPr>
        <w:t xml:space="preserve">nnual General Meeting of </w:t>
      </w:r>
    </w:p>
    <w:p w:rsidR="003A0ED2" w:rsidRPr="00BC0B33" w:rsidRDefault="003A0ED2">
      <w:pPr>
        <w:jc w:val="center"/>
        <w:rPr>
          <w:rFonts w:asciiTheme="minorHAnsi" w:hAnsiTheme="minorHAnsi"/>
          <w:sz w:val="20"/>
        </w:rPr>
      </w:pPr>
    </w:p>
    <w:p w:rsidR="003A0ED2" w:rsidRPr="00BC0B33" w:rsidRDefault="00080F7A">
      <w:pPr>
        <w:jc w:val="center"/>
        <w:rPr>
          <w:rFonts w:asciiTheme="minorHAnsi" w:hAnsiTheme="minorHAnsi"/>
          <w:b/>
          <w:sz w:val="20"/>
        </w:rPr>
      </w:pPr>
      <w:r w:rsidRPr="00BC0B33">
        <w:rPr>
          <w:rFonts w:asciiTheme="minorHAnsi" w:hAnsiTheme="minorHAnsi"/>
          <w:b/>
          <w:sz w:val="20"/>
        </w:rPr>
        <w:t>BLACK SEA PROPERTY PLC</w:t>
      </w:r>
    </w:p>
    <w:p w:rsidR="00E537BD" w:rsidRPr="00BC0B33" w:rsidRDefault="00E537BD">
      <w:pPr>
        <w:jc w:val="center"/>
        <w:rPr>
          <w:rFonts w:asciiTheme="minorHAnsi" w:hAnsiTheme="minorHAnsi"/>
          <w:sz w:val="20"/>
        </w:rPr>
      </w:pPr>
    </w:p>
    <w:p w:rsidR="003A0ED2" w:rsidRPr="00BC0B33" w:rsidRDefault="003A0ED2">
      <w:pPr>
        <w:jc w:val="center"/>
        <w:rPr>
          <w:rFonts w:asciiTheme="minorHAnsi" w:hAnsiTheme="minorHAnsi"/>
          <w:sz w:val="20"/>
        </w:rPr>
      </w:pPr>
      <w:r w:rsidRPr="00BC0B33">
        <w:rPr>
          <w:rFonts w:asciiTheme="minorHAnsi" w:hAnsiTheme="minorHAnsi"/>
          <w:sz w:val="20"/>
        </w:rPr>
        <w:t>(the “</w:t>
      </w:r>
      <w:r w:rsidRPr="00BC0B33">
        <w:rPr>
          <w:rFonts w:asciiTheme="minorHAnsi" w:hAnsiTheme="minorHAnsi"/>
          <w:b/>
          <w:sz w:val="20"/>
        </w:rPr>
        <w:t>Company</w:t>
      </w:r>
      <w:r w:rsidRPr="00BC0B33">
        <w:rPr>
          <w:rFonts w:asciiTheme="minorHAnsi" w:hAnsiTheme="minorHAnsi"/>
          <w:sz w:val="20"/>
        </w:rPr>
        <w:t>”)</w:t>
      </w:r>
    </w:p>
    <w:p w:rsidR="003A0ED2" w:rsidRPr="00BC0B33" w:rsidRDefault="003A0ED2">
      <w:pPr>
        <w:jc w:val="center"/>
        <w:rPr>
          <w:rFonts w:asciiTheme="minorHAnsi" w:hAnsiTheme="minorHAnsi"/>
          <w:sz w:val="20"/>
        </w:rPr>
      </w:pPr>
    </w:p>
    <w:p w:rsidR="003A0ED2" w:rsidRPr="00BC0B33" w:rsidRDefault="003A0ED2">
      <w:pPr>
        <w:jc w:val="both"/>
        <w:rPr>
          <w:rFonts w:asciiTheme="minorHAnsi" w:hAnsiTheme="minorHAnsi"/>
          <w:sz w:val="20"/>
          <w:u w:val="single"/>
        </w:rPr>
      </w:pPr>
      <w:r w:rsidRPr="00BC0B33">
        <w:rPr>
          <w:rFonts w:asciiTheme="minorHAnsi" w:hAnsiTheme="minorHAnsi"/>
          <w:sz w:val="20"/>
        </w:rPr>
        <w:t>I/We</w:t>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p>
    <w:p w:rsidR="003A0ED2" w:rsidRPr="00BC0B33" w:rsidRDefault="00822E8D">
      <w:pPr>
        <w:jc w:val="both"/>
        <w:rPr>
          <w:rFonts w:asciiTheme="minorHAnsi" w:hAnsiTheme="minorHAnsi"/>
          <w:sz w:val="20"/>
        </w:rPr>
      </w:pPr>
      <w:r w:rsidRPr="00BC0B33">
        <w:rPr>
          <w:rFonts w:asciiTheme="minorHAnsi" w:hAnsiTheme="minorHAnsi"/>
          <w:sz w:val="20"/>
        </w:rPr>
        <w:t>Please insert name(s) in BLOCK CAPITALS</w:t>
      </w:r>
    </w:p>
    <w:p w:rsidR="00822E8D" w:rsidRPr="00BC0B33" w:rsidRDefault="00822E8D">
      <w:pPr>
        <w:jc w:val="both"/>
        <w:rPr>
          <w:rFonts w:asciiTheme="minorHAnsi" w:hAnsiTheme="minorHAnsi"/>
          <w:sz w:val="20"/>
        </w:rPr>
      </w:pPr>
    </w:p>
    <w:p w:rsidR="003A0ED2" w:rsidRPr="00BC0B33" w:rsidRDefault="003A0ED2">
      <w:pPr>
        <w:jc w:val="both"/>
        <w:rPr>
          <w:rFonts w:asciiTheme="minorHAnsi" w:hAnsiTheme="minorHAnsi"/>
          <w:sz w:val="20"/>
          <w:u w:val="single"/>
        </w:rPr>
      </w:pPr>
      <w:r w:rsidRPr="00BC0B33">
        <w:rPr>
          <w:rFonts w:asciiTheme="minorHAnsi" w:hAnsiTheme="minorHAnsi"/>
          <w:sz w:val="20"/>
        </w:rPr>
        <w:t>Of</w:t>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p>
    <w:p w:rsidR="003A0ED2" w:rsidRPr="00BC0B33" w:rsidRDefault="003A0ED2">
      <w:pPr>
        <w:jc w:val="both"/>
        <w:rPr>
          <w:rFonts w:asciiTheme="minorHAnsi" w:hAnsiTheme="minorHAnsi"/>
          <w:sz w:val="20"/>
          <w:u w:val="single"/>
        </w:rPr>
      </w:pPr>
    </w:p>
    <w:p w:rsidR="003A0ED2" w:rsidRPr="00BC0B33" w:rsidRDefault="003A0ED2">
      <w:pPr>
        <w:jc w:val="both"/>
        <w:rPr>
          <w:rFonts w:asciiTheme="minorHAnsi" w:hAnsiTheme="minorHAnsi"/>
          <w:sz w:val="20"/>
          <w:u w:val="single"/>
        </w:rPr>
      </w:pP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p>
    <w:p w:rsidR="003A0ED2" w:rsidRPr="00BC0B33" w:rsidRDefault="003A0ED2">
      <w:pPr>
        <w:jc w:val="both"/>
        <w:rPr>
          <w:rFonts w:asciiTheme="minorHAnsi" w:hAnsiTheme="minorHAnsi"/>
          <w:sz w:val="20"/>
        </w:rPr>
      </w:pPr>
    </w:p>
    <w:p w:rsidR="003A0ED2" w:rsidRPr="00BC0B33" w:rsidRDefault="003A0ED2">
      <w:pPr>
        <w:jc w:val="both"/>
        <w:rPr>
          <w:rFonts w:asciiTheme="minorHAnsi" w:hAnsiTheme="minorHAnsi"/>
          <w:sz w:val="20"/>
        </w:rPr>
      </w:pPr>
      <w:r w:rsidRPr="00BC0B33">
        <w:rPr>
          <w:rFonts w:asciiTheme="minorHAnsi" w:hAnsiTheme="minorHAnsi"/>
          <w:sz w:val="20"/>
        </w:rPr>
        <w:t>Being (a) member(s) of the above named Company hereby appoint the Chairman of the Meeting or (see note 3)</w:t>
      </w:r>
    </w:p>
    <w:p w:rsidR="00E537BD" w:rsidRPr="00BC0B33" w:rsidRDefault="00E537BD">
      <w:pPr>
        <w:jc w:val="both"/>
        <w:rPr>
          <w:rFonts w:asciiTheme="minorHAnsi" w:hAnsiTheme="minorHAnsi"/>
          <w:sz w:val="20"/>
          <w:u w:val="single"/>
        </w:rPr>
      </w:pPr>
    </w:p>
    <w:p w:rsidR="003A0ED2" w:rsidRPr="00BC0B33" w:rsidRDefault="003A0ED2">
      <w:pPr>
        <w:jc w:val="both"/>
        <w:rPr>
          <w:rFonts w:asciiTheme="minorHAnsi" w:hAnsiTheme="minorHAnsi"/>
          <w:sz w:val="20"/>
          <w:u w:val="single"/>
        </w:rPr>
      </w:pP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00665C23" w:rsidRPr="00BC0B33">
        <w:rPr>
          <w:rFonts w:asciiTheme="minorHAnsi" w:hAnsiTheme="minorHAnsi"/>
          <w:sz w:val="20"/>
          <w:u w:val="single"/>
        </w:rPr>
        <w:tab/>
        <w:t xml:space="preserve">in respect of </w:t>
      </w:r>
      <w:r w:rsidRPr="00BC0B33">
        <w:rPr>
          <w:rFonts w:asciiTheme="minorHAnsi" w:hAnsiTheme="minorHAnsi"/>
          <w:sz w:val="20"/>
          <w:u w:val="single"/>
        </w:rPr>
        <w:tab/>
      </w:r>
      <w:r w:rsidR="00665C23" w:rsidRPr="00BC0B33">
        <w:rPr>
          <w:rFonts w:asciiTheme="minorHAnsi" w:hAnsiTheme="minorHAnsi"/>
          <w:sz w:val="20"/>
          <w:u w:val="single"/>
        </w:rPr>
        <w:t xml:space="preserve">              shares</w:t>
      </w:r>
      <w:r w:rsidRPr="00BC0B33">
        <w:rPr>
          <w:rFonts w:asciiTheme="minorHAnsi" w:hAnsiTheme="minorHAnsi"/>
          <w:sz w:val="20"/>
          <w:u w:val="single"/>
        </w:rPr>
        <w:tab/>
      </w:r>
    </w:p>
    <w:p w:rsidR="003A0ED2" w:rsidRPr="00BC0B33" w:rsidRDefault="003A0ED2">
      <w:pPr>
        <w:jc w:val="both"/>
        <w:outlineLvl w:val="1"/>
        <w:rPr>
          <w:rFonts w:asciiTheme="minorHAnsi" w:hAnsiTheme="minorHAnsi"/>
          <w:sz w:val="20"/>
        </w:rPr>
      </w:pPr>
    </w:p>
    <w:p w:rsidR="003A0ED2" w:rsidRPr="00BC0B33" w:rsidRDefault="003A0ED2">
      <w:pPr>
        <w:jc w:val="both"/>
        <w:rPr>
          <w:rFonts w:asciiTheme="minorHAnsi" w:hAnsiTheme="minorHAnsi"/>
          <w:sz w:val="20"/>
        </w:rPr>
      </w:pPr>
      <w:r w:rsidRPr="00BC0B33">
        <w:rPr>
          <w:rFonts w:asciiTheme="minorHAnsi" w:hAnsiTheme="minorHAnsi"/>
          <w:sz w:val="20"/>
        </w:rPr>
        <w:t xml:space="preserve"> as my/our proxy to</w:t>
      </w:r>
      <w:r w:rsidR="00665C23" w:rsidRPr="00BC0B33">
        <w:rPr>
          <w:rFonts w:asciiTheme="minorHAnsi" w:hAnsiTheme="minorHAnsi"/>
          <w:sz w:val="20"/>
        </w:rPr>
        <w:t xml:space="preserve"> attend, speak and</w:t>
      </w:r>
      <w:r w:rsidRPr="00BC0B33">
        <w:rPr>
          <w:rFonts w:asciiTheme="minorHAnsi" w:hAnsiTheme="minorHAnsi"/>
          <w:sz w:val="20"/>
        </w:rPr>
        <w:t xml:space="preserve"> vote for me/us on my/our behalf </w:t>
      </w:r>
      <w:r w:rsidR="00C11859">
        <w:rPr>
          <w:rFonts w:asciiTheme="minorHAnsi" w:hAnsiTheme="minorHAnsi"/>
          <w:sz w:val="20"/>
        </w:rPr>
        <w:t>at the</w:t>
      </w:r>
      <w:r w:rsidR="00E537BD" w:rsidRPr="00BC0B33">
        <w:rPr>
          <w:rFonts w:asciiTheme="minorHAnsi" w:hAnsiTheme="minorHAnsi"/>
          <w:sz w:val="20"/>
        </w:rPr>
        <w:t xml:space="preserve"> </w:t>
      </w:r>
      <w:r w:rsidRPr="00BC0B33">
        <w:rPr>
          <w:rFonts w:asciiTheme="minorHAnsi" w:hAnsiTheme="minorHAnsi"/>
          <w:sz w:val="20"/>
        </w:rPr>
        <w:t xml:space="preserve">Annual General Meeting of the Company to be held at IOMA House, Hope Street, Douglas, Isle of Man IM1 1AP on </w:t>
      </w:r>
      <w:r w:rsidR="00540DD8" w:rsidRPr="00BC0B33">
        <w:rPr>
          <w:rFonts w:asciiTheme="minorHAnsi" w:hAnsiTheme="minorHAnsi"/>
          <w:sz w:val="20"/>
        </w:rPr>
        <w:t>8</w:t>
      </w:r>
      <w:r w:rsidR="00540DD8" w:rsidRPr="00BC0B33">
        <w:rPr>
          <w:rFonts w:asciiTheme="minorHAnsi" w:hAnsiTheme="minorHAnsi"/>
          <w:sz w:val="20"/>
          <w:vertAlign w:val="superscript"/>
        </w:rPr>
        <w:t>th</w:t>
      </w:r>
      <w:r w:rsidR="00540DD8" w:rsidRPr="00BC0B33">
        <w:rPr>
          <w:rFonts w:asciiTheme="minorHAnsi" w:hAnsiTheme="minorHAnsi"/>
          <w:sz w:val="20"/>
        </w:rPr>
        <w:t xml:space="preserve"> August 2017</w:t>
      </w:r>
      <w:r w:rsidR="00B921F9" w:rsidRPr="00BC0B33">
        <w:rPr>
          <w:rFonts w:asciiTheme="minorHAnsi" w:hAnsiTheme="minorHAnsi"/>
          <w:sz w:val="20"/>
        </w:rPr>
        <w:t xml:space="preserve"> at </w:t>
      </w:r>
      <w:r w:rsidR="00540DD8" w:rsidRPr="00BC0B33">
        <w:rPr>
          <w:rFonts w:asciiTheme="minorHAnsi" w:hAnsiTheme="minorHAnsi"/>
          <w:sz w:val="20"/>
        </w:rPr>
        <w:t>11.00 a.m.</w:t>
      </w:r>
      <w:r w:rsidR="00E537BD" w:rsidRPr="00BC0B33">
        <w:rPr>
          <w:rFonts w:asciiTheme="minorHAnsi" w:hAnsiTheme="minorHAnsi"/>
          <w:sz w:val="20"/>
        </w:rPr>
        <w:t xml:space="preserve"> and </w:t>
      </w:r>
      <w:r w:rsidRPr="00BC0B33">
        <w:rPr>
          <w:rFonts w:asciiTheme="minorHAnsi" w:hAnsiTheme="minorHAnsi"/>
          <w:sz w:val="20"/>
        </w:rPr>
        <w:t>at any adjournment thereof.</w:t>
      </w:r>
    </w:p>
    <w:p w:rsidR="003A0ED2" w:rsidRPr="00BC0B33" w:rsidRDefault="003A0ED2">
      <w:pPr>
        <w:jc w:val="both"/>
        <w:rPr>
          <w:rFonts w:asciiTheme="minorHAnsi" w:hAnsiTheme="minorHAnsi"/>
          <w:sz w:val="20"/>
        </w:rPr>
      </w:pPr>
    </w:p>
    <w:p w:rsidR="003A0ED2" w:rsidRPr="00BC0B33" w:rsidRDefault="003A0ED2">
      <w:pPr>
        <w:jc w:val="both"/>
        <w:rPr>
          <w:rFonts w:asciiTheme="minorHAnsi" w:hAnsiTheme="minorHAnsi"/>
          <w:sz w:val="20"/>
        </w:rPr>
      </w:pPr>
      <w:r w:rsidRPr="00BC0B33">
        <w:rPr>
          <w:rFonts w:asciiTheme="minorHAnsi" w:hAnsiTheme="minorHAnsi"/>
          <w:sz w:val="20"/>
        </w:rPr>
        <w:t>I/We request such proxy to vote on the following resolutions as indicated below:</w:t>
      </w:r>
    </w:p>
    <w:p w:rsidR="003A0ED2" w:rsidRPr="00BC0B33" w:rsidRDefault="003A0ED2">
      <w:pPr>
        <w:jc w:val="both"/>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4"/>
        <w:gridCol w:w="1008"/>
        <w:gridCol w:w="1045"/>
        <w:gridCol w:w="1031"/>
      </w:tblGrid>
      <w:tr w:rsidR="00BC0B33" w:rsidRPr="00BC0B33" w:rsidTr="00EB59DA">
        <w:tc>
          <w:tcPr>
            <w:tcW w:w="5850" w:type="dxa"/>
            <w:shd w:val="clear" w:color="auto" w:fill="auto"/>
          </w:tcPr>
          <w:p w:rsidR="00665C23" w:rsidRPr="00BC0B33" w:rsidRDefault="00665C23" w:rsidP="00EB59DA">
            <w:pPr>
              <w:jc w:val="both"/>
              <w:rPr>
                <w:rFonts w:asciiTheme="minorHAnsi" w:hAnsiTheme="minorHAnsi"/>
                <w:b/>
                <w:sz w:val="20"/>
              </w:rPr>
            </w:pPr>
            <w:r w:rsidRPr="00BC0B33">
              <w:rPr>
                <w:rFonts w:asciiTheme="minorHAnsi" w:hAnsiTheme="minorHAnsi"/>
                <w:b/>
                <w:sz w:val="20"/>
              </w:rPr>
              <w:t>Ordinary Business</w:t>
            </w:r>
          </w:p>
        </w:tc>
        <w:tc>
          <w:tcPr>
            <w:tcW w:w="1040" w:type="dxa"/>
            <w:shd w:val="clear" w:color="auto" w:fill="auto"/>
          </w:tcPr>
          <w:p w:rsidR="00665C23" w:rsidRPr="00BC0B33" w:rsidRDefault="00665C23" w:rsidP="00EB59DA">
            <w:pPr>
              <w:jc w:val="both"/>
              <w:rPr>
                <w:rFonts w:asciiTheme="minorHAnsi" w:hAnsiTheme="minorHAnsi"/>
                <w:sz w:val="20"/>
              </w:rPr>
            </w:pPr>
            <w:r w:rsidRPr="00BC0B33">
              <w:rPr>
                <w:rFonts w:asciiTheme="minorHAnsi" w:hAnsiTheme="minorHAnsi"/>
                <w:sz w:val="20"/>
              </w:rPr>
              <w:t xml:space="preserve">For </w:t>
            </w:r>
          </w:p>
        </w:tc>
        <w:tc>
          <w:tcPr>
            <w:tcW w:w="1059" w:type="dxa"/>
            <w:shd w:val="clear" w:color="auto" w:fill="auto"/>
          </w:tcPr>
          <w:p w:rsidR="00665C23" w:rsidRPr="00BC0B33" w:rsidRDefault="00665C23" w:rsidP="00EB59DA">
            <w:pPr>
              <w:jc w:val="both"/>
              <w:rPr>
                <w:rFonts w:asciiTheme="minorHAnsi" w:hAnsiTheme="minorHAnsi"/>
                <w:sz w:val="20"/>
              </w:rPr>
            </w:pPr>
            <w:r w:rsidRPr="00BC0B33">
              <w:rPr>
                <w:rFonts w:asciiTheme="minorHAnsi" w:hAnsiTheme="minorHAnsi"/>
                <w:sz w:val="20"/>
              </w:rPr>
              <w:t xml:space="preserve">Against </w:t>
            </w:r>
          </w:p>
        </w:tc>
        <w:tc>
          <w:tcPr>
            <w:tcW w:w="1035" w:type="dxa"/>
            <w:shd w:val="clear" w:color="auto" w:fill="auto"/>
          </w:tcPr>
          <w:p w:rsidR="00665C23" w:rsidRPr="00BC0B33" w:rsidRDefault="00665C23" w:rsidP="00EB59DA">
            <w:pPr>
              <w:jc w:val="both"/>
              <w:rPr>
                <w:rFonts w:asciiTheme="minorHAnsi" w:hAnsiTheme="minorHAnsi"/>
                <w:sz w:val="20"/>
              </w:rPr>
            </w:pPr>
            <w:r w:rsidRPr="00BC0B33">
              <w:rPr>
                <w:rFonts w:asciiTheme="minorHAnsi" w:hAnsiTheme="minorHAnsi"/>
                <w:sz w:val="20"/>
              </w:rPr>
              <w:t>Withheld</w:t>
            </w:r>
          </w:p>
        </w:tc>
      </w:tr>
      <w:tr w:rsidR="00BC0B33" w:rsidRPr="00BC0B33" w:rsidTr="00EB59DA">
        <w:tc>
          <w:tcPr>
            <w:tcW w:w="5850" w:type="dxa"/>
            <w:shd w:val="clear" w:color="auto" w:fill="auto"/>
          </w:tcPr>
          <w:p w:rsidR="00665C23" w:rsidRPr="00BC0B33" w:rsidRDefault="00665C23" w:rsidP="00EB59DA">
            <w:pPr>
              <w:tabs>
                <w:tab w:val="left" w:pos="300"/>
              </w:tabs>
              <w:ind w:left="300" w:hanging="300"/>
              <w:jc w:val="both"/>
              <w:rPr>
                <w:rFonts w:asciiTheme="minorHAnsi" w:hAnsiTheme="minorHAnsi"/>
                <w:sz w:val="20"/>
              </w:rPr>
            </w:pPr>
            <w:r w:rsidRPr="00BC0B33">
              <w:rPr>
                <w:rFonts w:asciiTheme="minorHAnsi" w:hAnsiTheme="minorHAnsi"/>
                <w:sz w:val="20"/>
              </w:rPr>
              <w:t>1.</w:t>
            </w:r>
            <w:r w:rsidRPr="00BC0B33">
              <w:rPr>
                <w:rFonts w:asciiTheme="minorHAnsi" w:hAnsiTheme="minorHAnsi"/>
                <w:sz w:val="20"/>
              </w:rPr>
              <w:tab/>
              <w:t xml:space="preserve">To receive and adopt the annual report and audited accounts of the Company for the period ended 31 </w:t>
            </w:r>
            <w:r w:rsidR="001D7F47" w:rsidRPr="00BC0B33">
              <w:rPr>
                <w:rFonts w:asciiTheme="minorHAnsi" w:hAnsiTheme="minorHAnsi"/>
                <w:sz w:val="20"/>
              </w:rPr>
              <w:t>December 2016</w:t>
            </w:r>
            <w:r w:rsidRPr="00BC0B33">
              <w:rPr>
                <w:rFonts w:asciiTheme="minorHAnsi" w:hAnsiTheme="minorHAnsi"/>
                <w:sz w:val="20"/>
              </w:rPr>
              <w:t xml:space="preserve"> together with the Directors’ and Auditor’s Reports thereon.</w:t>
            </w:r>
          </w:p>
          <w:p w:rsidR="007458CA" w:rsidRPr="00BC0B33" w:rsidRDefault="007458CA" w:rsidP="00EB59DA">
            <w:pPr>
              <w:tabs>
                <w:tab w:val="left" w:pos="300"/>
              </w:tabs>
              <w:ind w:left="300" w:hanging="300"/>
              <w:jc w:val="both"/>
              <w:rPr>
                <w:rFonts w:asciiTheme="minorHAnsi" w:hAnsiTheme="minorHAnsi"/>
                <w:sz w:val="20"/>
              </w:rPr>
            </w:pPr>
          </w:p>
        </w:tc>
        <w:tc>
          <w:tcPr>
            <w:tcW w:w="1040" w:type="dxa"/>
            <w:shd w:val="clear" w:color="auto" w:fill="auto"/>
          </w:tcPr>
          <w:p w:rsidR="00665C23" w:rsidRPr="00BC0B33" w:rsidRDefault="00665C23" w:rsidP="00EB59DA">
            <w:pPr>
              <w:jc w:val="both"/>
              <w:rPr>
                <w:rFonts w:asciiTheme="minorHAnsi" w:hAnsiTheme="minorHAnsi"/>
                <w:sz w:val="20"/>
              </w:rPr>
            </w:pPr>
          </w:p>
        </w:tc>
        <w:tc>
          <w:tcPr>
            <w:tcW w:w="1059" w:type="dxa"/>
            <w:shd w:val="clear" w:color="auto" w:fill="auto"/>
          </w:tcPr>
          <w:p w:rsidR="00665C23" w:rsidRPr="00BC0B33" w:rsidRDefault="00665C23" w:rsidP="00EB59DA">
            <w:pPr>
              <w:jc w:val="both"/>
              <w:rPr>
                <w:rFonts w:asciiTheme="minorHAnsi" w:hAnsiTheme="minorHAnsi"/>
                <w:sz w:val="20"/>
              </w:rPr>
            </w:pPr>
          </w:p>
        </w:tc>
        <w:tc>
          <w:tcPr>
            <w:tcW w:w="1035" w:type="dxa"/>
            <w:shd w:val="clear" w:color="auto" w:fill="auto"/>
          </w:tcPr>
          <w:p w:rsidR="00665C23" w:rsidRPr="00BC0B33" w:rsidRDefault="00665C23" w:rsidP="00EB59DA">
            <w:pPr>
              <w:jc w:val="both"/>
              <w:rPr>
                <w:rFonts w:asciiTheme="minorHAnsi" w:hAnsiTheme="minorHAnsi"/>
                <w:sz w:val="20"/>
              </w:rPr>
            </w:pPr>
          </w:p>
        </w:tc>
      </w:tr>
      <w:tr w:rsidR="00BC0B33" w:rsidRPr="00BC0B33" w:rsidTr="00EB59DA">
        <w:tc>
          <w:tcPr>
            <w:tcW w:w="5850" w:type="dxa"/>
            <w:shd w:val="clear" w:color="auto" w:fill="auto"/>
          </w:tcPr>
          <w:p w:rsidR="00665C23" w:rsidRPr="00BC0B33" w:rsidRDefault="007458CA" w:rsidP="00EB59DA">
            <w:pPr>
              <w:tabs>
                <w:tab w:val="left" w:pos="300"/>
              </w:tabs>
              <w:ind w:left="300" w:hanging="300"/>
              <w:jc w:val="both"/>
              <w:rPr>
                <w:rFonts w:asciiTheme="minorHAnsi" w:hAnsiTheme="minorHAnsi"/>
                <w:color w:val="363636"/>
                <w:sz w:val="20"/>
              </w:rPr>
            </w:pPr>
            <w:r w:rsidRPr="00BC0B33">
              <w:rPr>
                <w:rFonts w:asciiTheme="minorHAnsi" w:hAnsiTheme="minorHAnsi"/>
                <w:sz w:val="20"/>
              </w:rPr>
              <w:t>2</w:t>
            </w:r>
            <w:r w:rsidR="00665C23" w:rsidRPr="00BC0B33">
              <w:rPr>
                <w:rFonts w:asciiTheme="minorHAnsi" w:hAnsiTheme="minorHAnsi"/>
                <w:sz w:val="20"/>
              </w:rPr>
              <w:t>.</w:t>
            </w:r>
            <w:r w:rsidR="00665C23" w:rsidRPr="00BC0B33">
              <w:rPr>
                <w:rFonts w:asciiTheme="minorHAnsi" w:hAnsiTheme="minorHAnsi"/>
                <w:sz w:val="20"/>
              </w:rPr>
              <w:tab/>
            </w:r>
            <w:r w:rsidRPr="00BC0B33">
              <w:rPr>
                <w:rFonts w:asciiTheme="minorHAnsi" w:hAnsiTheme="minorHAnsi"/>
                <w:color w:val="363636"/>
                <w:sz w:val="20"/>
              </w:rPr>
              <w:t xml:space="preserve">To </w:t>
            </w:r>
            <w:r w:rsidR="00540DD8" w:rsidRPr="00BC0B33">
              <w:rPr>
                <w:rFonts w:asciiTheme="minorHAnsi" w:hAnsiTheme="minorHAnsi"/>
                <w:color w:val="363636"/>
                <w:sz w:val="20"/>
              </w:rPr>
              <w:t>re-appoint BDO LLP as Auditors of the Company.</w:t>
            </w:r>
          </w:p>
          <w:p w:rsidR="007458CA" w:rsidRPr="00BC0B33" w:rsidRDefault="007458CA" w:rsidP="00EB59DA">
            <w:pPr>
              <w:tabs>
                <w:tab w:val="left" w:pos="300"/>
              </w:tabs>
              <w:ind w:left="300" w:hanging="300"/>
              <w:jc w:val="both"/>
              <w:rPr>
                <w:rFonts w:asciiTheme="minorHAnsi" w:hAnsiTheme="minorHAnsi"/>
                <w:sz w:val="20"/>
              </w:rPr>
            </w:pPr>
          </w:p>
        </w:tc>
        <w:tc>
          <w:tcPr>
            <w:tcW w:w="1040" w:type="dxa"/>
            <w:shd w:val="clear" w:color="auto" w:fill="auto"/>
          </w:tcPr>
          <w:p w:rsidR="00665C23" w:rsidRPr="00BC0B33" w:rsidRDefault="00665C23" w:rsidP="00EB59DA">
            <w:pPr>
              <w:jc w:val="both"/>
              <w:rPr>
                <w:rFonts w:asciiTheme="minorHAnsi" w:hAnsiTheme="minorHAnsi"/>
                <w:sz w:val="20"/>
              </w:rPr>
            </w:pPr>
          </w:p>
        </w:tc>
        <w:tc>
          <w:tcPr>
            <w:tcW w:w="1059" w:type="dxa"/>
            <w:shd w:val="clear" w:color="auto" w:fill="auto"/>
          </w:tcPr>
          <w:p w:rsidR="00665C23" w:rsidRPr="00BC0B33" w:rsidRDefault="00665C23" w:rsidP="00EB59DA">
            <w:pPr>
              <w:jc w:val="both"/>
              <w:rPr>
                <w:rFonts w:asciiTheme="minorHAnsi" w:hAnsiTheme="minorHAnsi"/>
                <w:sz w:val="20"/>
              </w:rPr>
            </w:pPr>
          </w:p>
        </w:tc>
        <w:tc>
          <w:tcPr>
            <w:tcW w:w="1035" w:type="dxa"/>
            <w:shd w:val="clear" w:color="auto" w:fill="auto"/>
          </w:tcPr>
          <w:p w:rsidR="00665C23" w:rsidRPr="00BC0B33" w:rsidRDefault="00665C23" w:rsidP="00EB59DA">
            <w:pPr>
              <w:jc w:val="both"/>
              <w:rPr>
                <w:rFonts w:asciiTheme="minorHAnsi" w:hAnsiTheme="minorHAnsi"/>
                <w:sz w:val="20"/>
              </w:rPr>
            </w:pPr>
          </w:p>
        </w:tc>
      </w:tr>
      <w:tr w:rsidR="00BC0B33" w:rsidRPr="00BC0B33" w:rsidTr="00EB59DA">
        <w:tc>
          <w:tcPr>
            <w:tcW w:w="5850" w:type="dxa"/>
            <w:shd w:val="clear" w:color="auto" w:fill="auto"/>
          </w:tcPr>
          <w:p w:rsidR="007458CA" w:rsidRPr="00BC0B33" w:rsidRDefault="007458CA" w:rsidP="00EB59DA">
            <w:pPr>
              <w:tabs>
                <w:tab w:val="left" w:pos="300"/>
              </w:tabs>
              <w:ind w:left="300" w:hanging="300"/>
              <w:jc w:val="both"/>
              <w:rPr>
                <w:rFonts w:asciiTheme="minorHAnsi" w:hAnsiTheme="minorHAnsi"/>
                <w:color w:val="363636"/>
                <w:sz w:val="20"/>
              </w:rPr>
            </w:pPr>
            <w:r w:rsidRPr="00BC0B33">
              <w:rPr>
                <w:rFonts w:asciiTheme="minorHAnsi" w:hAnsiTheme="minorHAnsi"/>
                <w:sz w:val="20"/>
              </w:rPr>
              <w:t>3.</w:t>
            </w:r>
            <w:r w:rsidRPr="00BC0B33">
              <w:rPr>
                <w:rFonts w:asciiTheme="minorHAnsi" w:hAnsiTheme="minorHAnsi"/>
                <w:color w:val="363636"/>
                <w:sz w:val="20"/>
              </w:rPr>
              <w:t xml:space="preserve"> To authorise the Directors to determine the </w:t>
            </w:r>
            <w:r w:rsidR="00540DD8" w:rsidRPr="00BC0B33">
              <w:rPr>
                <w:rFonts w:asciiTheme="minorHAnsi" w:hAnsiTheme="minorHAnsi"/>
                <w:color w:val="363636"/>
                <w:sz w:val="20"/>
              </w:rPr>
              <w:t xml:space="preserve">Auditors’ </w:t>
            </w:r>
            <w:r w:rsidRPr="00BC0B33">
              <w:rPr>
                <w:rFonts w:asciiTheme="minorHAnsi" w:hAnsiTheme="minorHAnsi"/>
                <w:color w:val="363636"/>
                <w:sz w:val="20"/>
              </w:rPr>
              <w:t>remuneration</w:t>
            </w:r>
            <w:r w:rsidR="00540DD8" w:rsidRPr="00BC0B33">
              <w:rPr>
                <w:rFonts w:asciiTheme="minorHAnsi" w:hAnsiTheme="minorHAnsi"/>
                <w:color w:val="363636"/>
                <w:sz w:val="20"/>
              </w:rPr>
              <w:t>.</w:t>
            </w:r>
          </w:p>
          <w:p w:rsidR="00540DD8" w:rsidRPr="00BC0B33" w:rsidRDefault="00540DD8" w:rsidP="00EB59DA">
            <w:pPr>
              <w:tabs>
                <w:tab w:val="left" w:pos="300"/>
              </w:tabs>
              <w:ind w:left="300" w:hanging="300"/>
              <w:jc w:val="both"/>
              <w:rPr>
                <w:rFonts w:asciiTheme="minorHAnsi" w:hAnsiTheme="minorHAnsi"/>
                <w:sz w:val="20"/>
              </w:rPr>
            </w:pPr>
          </w:p>
        </w:tc>
        <w:tc>
          <w:tcPr>
            <w:tcW w:w="1040" w:type="dxa"/>
            <w:shd w:val="clear" w:color="auto" w:fill="auto"/>
          </w:tcPr>
          <w:p w:rsidR="007458CA" w:rsidRPr="00BC0B33" w:rsidRDefault="007458CA" w:rsidP="00EB59DA">
            <w:pPr>
              <w:jc w:val="both"/>
              <w:rPr>
                <w:rFonts w:asciiTheme="minorHAnsi" w:hAnsiTheme="minorHAnsi"/>
                <w:sz w:val="20"/>
              </w:rPr>
            </w:pPr>
          </w:p>
        </w:tc>
        <w:tc>
          <w:tcPr>
            <w:tcW w:w="1059" w:type="dxa"/>
            <w:shd w:val="clear" w:color="auto" w:fill="auto"/>
          </w:tcPr>
          <w:p w:rsidR="007458CA" w:rsidRPr="00BC0B33" w:rsidRDefault="007458CA" w:rsidP="00EB59DA">
            <w:pPr>
              <w:jc w:val="both"/>
              <w:rPr>
                <w:rFonts w:asciiTheme="minorHAnsi" w:hAnsiTheme="minorHAnsi"/>
                <w:sz w:val="20"/>
              </w:rPr>
            </w:pPr>
          </w:p>
        </w:tc>
        <w:tc>
          <w:tcPr>
            <w:tcW w:w="1035" w:type="dxa"/>
            <w:shd w:val="clear" w:color="auto" w:fill="auto"/>
          </w:tcPr>
          <w:p w:rsidR="007458CA" w:rsidRPr="00BC0B33" w:rsidRDefault="007458CA" w:rsidP="00EB59DA">
            <w:pPr>
              <w:jc w:val="both"/>
              <w:rPr>
                <w:rFonts w:asciiTheme="minorHAnsi" w:hAnsiTheme="minorHAnsi"/>
                <w:sz w:val="20"/>
              </w:rPr>
            </w:pPr>
          </w:p>
        </w:tc>
      </w:tr>
      <w:tr w:rsidR="00BC0B33" w:rsidRPr="00BC0B33" w:rsidTr="00EB59DA">
        <w:tc>
          <w:tcPr>
            <w:tcW w:w="5850" w:type="dxa"/>
            <w:shd w:val="clear" w:color="auto" w:fill="auto"/>
          </w:tcPr>
          <w:p w:rsidR="00665C23" w:rsidRPr="00BC0B33" w:rsidRDefault="007458CA" w:rsidP="00EB59DA">
            <w:pPr>
              <w:tabs>
                <w:tab w:val="left" w:pos="0"/>
                <w:tab w:val="left" w:pos="300"/>
              </w:tabs>
              <w:ind w:left="300" w:hanging="300"/>
              <w:jc w:val="both"/>
              <w:rPr>
                <w:rFonts w:asciiTheme="minorHAnsi" w:hAnsiTheme="minorHAnsi"/>
                <w:color w:val="363636"/>
                <w:sz w:val="20"/>
              </w:rPr>
            </w:pPr>
            <w:r w:rsidRPr="00BC0B33">
              <w:rPr>
                <w:rFonts w:asciiTheme="minorHAnsi" w:hAnsiTheme="minorHAnsi"/>
                <w:sz w:val="20"/>
              </w:rPr>
              <w:t>4</w:t>
            </w:r>
            <w:r w:rsidR="00665C23" w:rsidRPr="00BC0B33">
              <w:rPr>
                <w:rFonts w:asciiTheme="minorHAnsi" w:hAnsiTheme="minorHAnsi"/>
                <w:sz w:val="20"/>
              </w:rPr>
              <w:t xml:space="preserve">. </w:t>
            </w:r>
            <w:r w:rsidR="00BC0B33">
              <w:rPr>
                <w:rFonts w:asciiTheme="minorHAnsi" w:hAnsiTheme="minorHAnsi"/>
                <w:sz w:val="20"/>
              </w:rPr>
              <w:t xml:space="preserve"> </w:t>
            </w:r>
            <w:r w:rsidR="00665C23" w:rsidRPr="00BC0B33">
              <w:rPr>
                <w:rFonts w:asciiTheme="minorHAnsi" w:hAnsiTheme="minorHAnsi"/>
                <w:sz w:val="20"/>
              </w:rPr>
              <w:t xml:space="preserve"> </w:t>
            </w:r>
            <w:r w:rsidR="00282F24" w:rsidRPr="00BC0B33">
              <w:rPr>
                <w:rFonts w:asciiTheme="minorHAnsi" w:hAnsiTheme="minorHAnsi"/>
                <w:color w:val="363636"/>
                <w:sz w:val="20"/>
              </w:rPr>
              <w:t>To re</w:t>
            </w:r>
            <w:r w:rsidR="00BE5C27" w:rsidRPr="00BC0B33">
              <w:rPr>
                <w:rFonts w:asciiTheme="minorHAnsi" w:hAnsiTheme="minorHAnsi"/>
                <w:color w:val="363636"/>
                <w:sz w:val="20"/>
              </w:rPr>
              <w:t>-</w:t>
            </w:r>
            <w:r w:rsidR="00540DD8" w:rsidRPr="00BC0B33">
              <w:rPr>
                <w:rFonts w:asciiTheme="minorHAnsi" w:hAnsiTheme="minorHAnsi"/>
                <w:color w:val="363636"/>
                <w:sz w:val="20"/>
              </w:rPr>
              <w:t>elect Michael Alex Borrelli as a Director, who retires from office by rotation and, being eligible, offers himself for re-election.</w:t>
            </w:r>
          </w:p>
          <w:p w:rsidR="007458CA" w:rsidRPr="00BC0B33" w:rsidRDefault="007458CA" w:rsidP="00EB59DA">
            <w:pPr>
              <w:tabs>
                <w:tab w:val="left" w:pos="0"/>
                <w:tab w:val="left" w:pos="300"/>
              </w:tabs>
              <w:ind w:left="300" w:hanging="300"/>
              <w:jc w:val="both"/>
              <w:rPr>
                <w:rFonts w:asciiTheme="minorHAnsi" w:hAnsiTheme="minorHAnsi"/>
                <w:sz w:val="20"/>
              </w:rPr>
            </w:pPr>
          </w:p>
        </w:tc>
        <w:tc>
          <w:tcPr>
            <w:tcW w:w="1040" w:type="dxa"/>
            <w:shd w:val="clear" w:color="auto" w:fill="auto"/>
          </w:tcPr>
          <w:p w:rsidR="00665C23" w:rsidRPr="00BC0B33" w:rsidRDefault="00665C23" w:rsidP="00EB59DA">
            <w:pPr>
              <w:jc w:val="both"/>
              <w:rPr>
                <w:rFonts w:asciiTheme="minorHAnsi" w:hAnsiTheme="minorHAnsi"/>
                <w:sz w:val="20"/>
              </w:rPr>
            </w:pPr>
          </w:p>
        </w:tc>
        <w:tc>
          <w:tcPr>
            <w:tcW w:w="1059" w:type="dxa"/>
            <w:shd w:val="clear" w:color="auto" w:fill="auto"/>
          </w:tcPr>
          <w:p w:rsidR="00665C23" w:rsidRPr="00BC0B33" w:rsidRDefault="00665C23" w:rsidP="00EB59DA">
            <w:pPr>
              <w:jc w:val="both"/>
              <w:rPr>
                <w:rFonts w:asciiTheme="minorHAnsi" w:hAnsiTheme="minorHAnsi"/>
                <w:sz w:val="20"/>
              </w:rPr>
            </w:pPr>
          </w:p>
        </w:tc>
        <w:tc>
          <w:tcPr>
            <w:tcW w:w="1035" w:type="dxa"/>
            <w:shd w:val="clear" w:color="auto" w:fill="auto"/>
          </w:tcPr>
          <w:p w:rsidR="00665C23" w:rsidRPr="00BC0B33" w:rsidRDefault="00665C23" w:rsidP="00EB59DA">
            <w:pPr>
              <w:jc w:val="both"/>
              <w:rPr>
                <w:rFonts w:asciiTheme="minorHAnsi" w:hAnsiTheme="minorHAnsi"/>
                <w:sz w:val="20"/>
              </w:rPr>
            </w:pPr>
          </w:p>
        </w:tc>
      </w:tr>
      <w:tr w:rsidR="00BC0B33" w:rsidRPr="00BC0B33" w:rsidTr="00EB59DA">
        <w:tc>
          <w:tcPr>
            <w:tcW w:w="5850" w:type="dxa"/>
            <w:shd w:val="clear" w:color="auto" w:fill="auto"/>
          </w:tcPr>
          <w:p w:rsidR="00540DD8" w:rsidRPr="00BC0B33" w:rsidRDefault="007458CA" w:rsidP="00540DD8">
            <w:pPr>
              <w:tabs>
                <w:tab w:val="left" w:pos="0"/>
                <w:tab w:val="left" w:pos="300"/>
              </w:tabs>
              <w:ind w:left="300" w:hanging="300"/>
              <w:jc w:val="both"/>
              <w:rPr>
                <w:rFonts w:asciiTheme="minorHAnsi" w:hAnsiTheme="minorHAnsi"/>
                <w:color w:val="363636"/>
                <w:sz w:val="20"/>
              </w:rPr>
            </w:pPr>
            <w:r w:rsidRPr="00BC0B33">
              <w:rPr>
                <w:rFonts w:asciiTheme="minorHAnsi" w:hAnsiTheme="minorHAnsi"/>
                <w:sz w:val="20"/>
              </w:rPr>
              <w:t>5</w:t>
            </w:r>
            <w:r w:rsidR="00665C23" w:rsidRPr="00BC0B33">
              <w:rPr>
                <w:rFonts w:asciiTheme="minorHAnsi" w:hAnsiTheme="minorHAnsi"/>
                <w:sz w:val="20"/>
              </w:rPr>
              <w:t xml:space="preserve">. </w:t>
            </w:r>
            <w:r w:rsidR="00BC0B33">
              <w:rPr>
                <w:rFonts w:asciiTheme="minorHAnsi" w:hAnsiTheme="minorHAnsi"/>
                <w:sz w:val="20"/>
              </w:rPr>
              <w:t xml:space="preserve"> </w:t>
            </w:r>
            <w:r w:rsidR="00665C23" w:rsidRPr="00BC0B33">
              <w:rPr>
                <w:rFonts w:asciiTheme="minorHAnsi" w:hAnsiTheme="minorHAnsi"/>
                <w:sz w:val="20"/>
              </w:rPr>
              <w:t xml:space="preserve"> </w:t>
            </w:r>
            <w:r w:rsidR="00282F24" w:rsidRPr="00BC0B33">
              <w:rPr>
                <w:rFonts w:asciiTheme="minorHAnsi" w:hAnsiTheme="minorHAnsi"/>
                <w:color w:val="363636"/>
                <w:sz w:val="20"/>
              </w:rPr>
              <w:t xml:space="preserve">To </w:t>
            </w:r>
            <w:r w:rsidR="00540DD8" w:rsidRPr="00BC0B33">
              <w:rPr>
                <w:rFonts w:asciiTheme="minorHAnsi" w:hAnsiTheme="minorHAnsi"/>
                <w:color w:val="363636"/>
                <w:sz w:val="20"/>
              </w:rPr>
              <w:t>re-elect Elena Fournadjieva as a Director, who was appointed as a director on 22 July 2016 and, being eligible, offers herself for re-election.</w:t>
            </w:r>
          </w:p>
          <w:p w:rsidR="007458CA" w:rsidRPr="00BC0B33" w:rsidRDefault="007458CA" w:rsidP="00540DD8">
            <w:pPr>
              <w:tabs>
                <w:tab w:val="left" w:pos="0"/>
                <w:tab w:val="left" w:pos="300"/>
              </w:tabs>
              <w:ind w:left="300" w:hanging="300"/>
              <w:jc w:val="both"/>
              <w:rPr>
                <w:rFonts w:asciiTheme="minorHAnsi" w:hAnsiTheme="minorHAnsi"/>
                <w:sz w:val="20"/>
              </w:rPr>
            </w:pPr>
          </w:p>
        </w:tc>
        <w:tc>
          <w:tcPr>
            <w:tcW w:w="1040" w:type="dxa"/>
            <w:shd w:val="clear" w:color="auto" w:fill="auto"/>
          </w:tcPr>
          <w:p w:rsidR="00665C23" w:rsidRPr="00BC0B33" w:rsidRDefault="00665C23" w:rsidP="00EB59DA">
            <w:pPr>
              <w:jc w:val="both"/>
              <w:rPr>
                <w:rFonts w:asciiTheme="minorHAnsi" w:hAnsiTheme="minorHAnsi"/>
                <w:sz w:val="20"/>
              </w:rPr>
            </w:pPr>
          </w:p>
        </w:tc>
        <w:tc>
          <w:tcPr>
            <w:tcW w:w="1059" w:type="dxa"/>
            <w:shd w:val="clear" w:color="auto" w:fill="auto"/>
          </w:tcPr>
          <w:p w:rsidR="00665C23" w:rsidRPr="00BC0B33" w:rsidRDefault="00665C23" w:rsidP="00EB59DA">
            <w:pPr>
              <w:jc w:val="both"/>
              <w:rPr>
                <w:rFonts w:asciiTheme="minorHAnsi" w:hAnsiTheme="minorHAnsi"/>
                <w:sz w:val="20"/>
              </w:rPr>
            </w:pPr>
          </w:p>
        </w:tc>
        <w:tc>
          <w:tcPr>
            <w:tcW w:w="1035" w:type="dxa"/>
            <w:shd w:val="clear" w:color="auto" w:fill="auto"/>
          </w:tcPr>
          <w:p w:rsidR="00665C23" w:rsidRPr="00BC0B33" w:rsidRDefault="00665C23" w:rsidP="00EB59DA">
            <w:pPr>
              <w:jc w:val="both"/>
              <w:rPr>
                <w:rFonts w:asciiTheme="minorHAnsi" w:hAnsiTheme="minorHAnsi"/>
                <w:sz w:val="20"/>
              </w:rPr>
            </w:pPr>
          </w:p>
        </w:tc>
      </w:tr>
      <w:tr w:rsidR="00BC0B33" w:rsidRPr="00BC0B33" w:rsidTr="00EB59DA">
        <w:tc>
          <w:tcPr>
            <w:tcW w:w="5850" w:type="dxa"/>
            <w:shd w:val="clear" w:color="auto" w:fill="auto"/>
          </w:tcPr>
          <w:p w:rsidR="00E537BD" w:rsidRPr="00BC0B33" w:rsidRDefault="00E3552D" w:rsidP="00540DD8">
            <w:pPr>
              <w:tabs>
                <w:tab w:val="left" w:pos="0"/>
                <w:tab w:val="left" w:pos="300"/>
              </w:tabs>
              <w:ind w:left="300" w:hanging="300"/>
              <w:jc w:val="both"/>
              <w:rPr>
                <w:rFonts w:asciiTheme="minorHAnsi" w:hAnsiTheme="minorHAnsi"/>
                <w:color w:val="363636"/>
                <w:sz w:val="20"/>
              </w:rPr>
            </w:pPr>
            <w:r w:rsidRPr="00BC0B33">
              <w:rPr>
                <w:rFonts w:asciiTheme="minorHAnsi" w:hAnsiTheme="minorHAnsi"/>
                <w:color w:val="363636"/>
                <w:sz w:val="20"/>
              </w:rPr>
              <w:t xml:space="preserve">6. </w:t>
            </w:r>
            <w:r w:rsidR="00BC0B33">
              <w:rPr>
                <w:rFonts w:asciiTheme="minorHAnsi" w:hAnsiTheme="minorHAnsi"/>
                <w:color w:val="363636"/>
                <w:sz w:val="20"/>
              </w:rPr>
              <w:t xml:space="preserve"> </w:t>
            </w:r>
            <w:r w:rsidR="00540DD8" w:rsidRPr="00BC0B33">
              <w:rPr>
                <w:rFonts w:asciiTheme="minorHAnsi" w:hAnsiTheme="minorHAnsi"/>
                <w:color w:val="363636"/>
                <w:sz w:val="20"/>
              </w:rPr>
              <w:t>To re-elect Boris Lagadinov as a Director, who was appointed as a director on 16 May 2017 and being eligible, offers himself for re-election</w:t>
            </w:r>
          </w:p>
        </w:tc>
        <w:tc>
          <w:tcPr>
            <w:tcW w:w="1040" w:type="dxa"/>
            <w:shd w:val="clear" w:color="auto" w:fill="auto"/>
          </w:tcPr>
          <w:p w:rsidR="00E3552D" w:rsidRPr="00BC0B33" w:rsidRDefault="00E3552D" w:rsidP="00EB59DA">
            <w:pPr>
              <w:jc w:val="both"/>
              <w:rPr>
                <w:rFonts w:asciiTheme="minorHAnsi" w:hAnsiTheme="minorHAnsi"/>
                <w:sz w:val="20"/>
              </w:rPr>
            </w:pPr>
          </w:p>
        </w:tc>
        <w:tc>
          <w:tcPr>
            <w:tcW w:w="1059" w:type="dxa"/>
            <w:shd w:val="clear" w:color="auto" w:fill="auto"/>
          </w:tcPr>
          <w:p w:rsidR="00E3552D" w:rsidRPr="00BC0B33" w:rsidRDefault="00E3552D" w:rsidP="00EB59DA">
            <w:pPr>
              <w:jc w:val="both"/>
              <w:rPr>
                <w:rFonts w:asciiTheme="minorHAnsi" w:hAnsiTheme="minorHAnsi"/>
                <w:sz w:val="20"/>
              </w:rPr>
            </w:pPr>
          </w:p>
        </w:tc>
        <w:tc>
          <w:tcPr>
            <w:tcW w:w="1035" w:type="dxa"/>
            <w:shd w:val="clear" w:color="auto" w:fill="auto"/>
          </w:tcPr>
          <w:p w:rsidR="00E3552D" w:rsidRPr="00BC0B33" w:rsidRDefault="00E3552D" w:rsidP="00EB59DA">
            <w:pPr>
              <w:jc w:val="both"/>
              <w:rPr>
                <w:rFonts w:asciiTheme="minorHAnsi" w:hAnsiTheme="minorHAnsi"/>
                <w:sz w:val="20"/>
              </w:rPr>
            </w:pPr>
          </w:p>
        </w:tc>
      </w:tr>
      <w:tr w:rsidR="00BC0B33" w:rsidRPr="00BC0B33" w:rsidTr="00EB59DA">
        <w:tc>
          <w:tcPr>
            <w:tcW w:w="5850" w:type="dxa"/>
            <w:shd w:val="clear" w:color="auto" w:fill="auto"/>
          </w:tcPr>
          <w:p w:rsidR="00B251B5" w:rsidRDefault="00B251B5" w:rsidP="00EB59DA">
            <w:pPr>
              <w:tabs>
                <w:tab w:val="left" w:pos="0"/>
                <w:tab w:val="left" w:pos="300"/>
              </w:tabs>
              <w:ind w:left="300" w:hanging="300"/>
              <w:jc w:val="both"/>
              <w:rPr>
                <w:rFonts w:asciiTheme="minorHAnsi" w:hAnsiTheme="minorHAnsi"/>
                <w:b/>
                <w:sz w:val="20"/>
              </w:rPr>
            </w:pPr>
          </w:p>
          <w:p w:rsidR="00E3552D" w:rsidRPr="00BC0B33" w:rsidRDefault="00E3552D" w:rsidP="00EB59DA">
            <w:pPr>
              <w:tabs>
                <w:tab w:val="left" w:pos="0"/>
                <w:tab w:val="left" w:pos="300"/>
              </w:tabs>
              <w:ind w:left="300" w:hanging="300"/>
              <w:jc w:val="both"/>
              <w:rPr>
                <w:rFonts w:asciiTheme="minorHAnsi" w:hAnsiTheme="minorHAnsi"/>
                <w:b/>
                <w:sz w:val="20"/>
              </w:rPr>
            </w:pPr>
            <w:r w:rsidRPr="00BC0B33">
              <w:rPr>
                <w:rFonts w:asciiTheme="minorHAnsi" w:hAnsiTheme="minorHAnsi"/>
                <w:b/>
                <w:sz w:val="20"/>
              </w:rPr>
              <w:t>Special Business</w:t>
            </w:r>
          </w:p>
        </w:tc>
        <w:tc>
          <w:tcPr>
            <w:tcW w:w="1040" w:type="dxa"/>
            <w:shd w:val="clear" w:color="auto" w:fill="auto"/>
          </w:tcPr>
          <w:p w:rsidR="00E3552D" w:rsidRPr="00BC0B33" w:rsidRDefault="00E3552D" w:rsidP="00EB59DA">
            <w:pPr>
              <w:jc w:val="both"/>
              <w:rPr>
                <w:rFonts w:asciiTheme="minorHAnsi" w:hAnsiTheme="minorHAnsi"/>
                <w:sz w:val="20"/>
              </w:rPr>
            </w:pPr>
          </w:p>
        </w:tc>
        <w:tc>
          <w:tcPr>
            <w:tcW w:w="1059" w:type="dxa"/>
            <w:shd w:val="clear" w:color="auto" w:fill="auto"/>
          </w:tcPr>
          <w:p w:rsidR="00E3552D" w:rsidRPr="00BC0B33" w:rsidRDefault="00E3552D" w:rsidP="00EB59DA">
            <w:pPr>
              <w:jc w:val="both"/>
              <w:rPr>
                <w:rFonts w:asciiTheme="minorHAnsi" w:hAnsiTheme="minorHAnsi"/>
                <w:sz w:val="20"/>
              </w:rPr>
            </w:pPr>
          </w:p>
        </w:tc>
        <w:tc>
          <w:tcPr>
            <w:tcW w:w="1035" w:type="dxa"/>
            <w:shd w:val="clear" w:color="auto" w:fill="auto"/>
          </w:tcPr>
          <w:p w:rsidR="00E3552D" w:rsidRPr="00BC0B33" w:rsidRDefault="00E3552D" w:rsidP="00EB59DA">
            <w:pPr>
              <w:jc w:val="both"/>
              <w:rPr>
                <w:rFonts w:asciiTheme="minorHAnsi" w:hAnsiTheme="minorHAnsi"/>
                <w:sz w:val="20"/>
              </w:rPr>
            </w:pPr>
          </w:p>
        </w:tc>
      </w:tr>
      <w:tr w:rsidR="00BC0B33" w:rsidRPr="00BC0B33" w:rsidTr="00EB59DA">
        <w:tc>
          <w:tcPr>
            <w:tcW w:w="5850" w:type="dxa"/>
            <w:shd w:val="clear" w:color="auto" w:fill="auto"/>
          </w:tcPr>
          <w:p w:rsidR="00540DD8" w:rsidRPr="00BC0B33" w:rsidRDefault="00E3552D" w:rsidP="008D130B">
            <w:pPr>
              <w:ind w:left="1156" w:hanging="1440"/>
              <w:jc w:val="both"/>
              <w:rPr>
                <w:rFonts w:asciiTheme="minorHAnsi" w:hAnsiTheme="minorHAnsi" w:cstheme="majorHAnsi"/>
                <w:sz w:val="20"/>
              </w:rPr>
            </w:pPr>
            <w:r w:rsidRPr="00BC0B33">
              <w:rPr>
                <w:rFonts w:asciiTheme="minorHAnsi" w:hAnsiTheme="minorHAnsi"/>
                <w:sz w:val="20"/>
              </w:rPr>
              <w:t>7</w:t>
            </w:r>
            <w:r w:rsidR="00665C23" w:rsidRPr="00BC0B33">
              <w:rPr>
                <w:rFonts w:asciiTheme="minorHAnsi" w:hAnsiTheme="minorHAnsi"/>
                <w:sz w:val="20"/>
              </w:rPr>
              <w:t xml:space="preserve">. </w:t>
            </w:r>
            <w:r w:rsidR="000C5D86">
              <w:rPr>
                <w:rFonts w:asciiTheme="minorHAnsi" w:hAnsiTheme="minorHAnsi"/>
                <w:sz w:val="20"/>
              </w:rPr>
              <w:t xml:space="preserve">7. </w:t>
            </w:r>
            <w:r w:rsidR="00540DD8" w:rsidRPr="00BC0B33">
              <w:rPr>
                <w:rFonts w:asciiTheme="minorHAnsi" w:hAnsiTheme="minorHAnsi" w:cstheme="majorHAnsi"/>
                <w:color w:val="000000" w:themeColor="text1"/>
                <w:sz w:val="20"/>
              </w:rPr>
              <w:t>To amend article 34 of the Articles of Association to read as</w:t>
            </w:r>
            <w:r w:rsidR="008D130B">
              <w:rPr>
                <w:rFonts w:asciiTheme="minorHAnsi" w:hAnsiTheme="minorHAnsi" w:cstheme="majorHAnsi"/>
                <w:color w:val="000000" w:themeColor="text1"/>
                <w:sz w:val="20"/>
              </w:rPr>
              <w:t xml:space="preserve"> </w:t>
            </w:r>
            <w:r w:rsidR="00540DD8" w:rsidRPr="00BC0B33">
              <w:rPr>
                <w:rFonts w:asciiTheme="minorHAnsi" w:hAnsiTheme="minorHAnsi" w:cstheme="majorHAnsi"/>
                <w:color w:val="000000" w:themeColor="text1"/>
                <w:sz w:val="20"/>
              </w:rPr>
              <w:t>follows:</w:t>
            </w:r>
          </w:p>
          <w:p w:rsidR="00540DD8" w:rsidRPr="00BC0B33" w:rsidRDefault="00540DD8" w:rsidP="00540DD8">
            <w:pPr>
              <w:ind w:left="1440" w:hanging="1440"/>
              <w:jc w:val="both"/>
              <w:rPr>
                <w:rFonts w:asciiTheme="minorHAnsi" w:hAnsiTheme="minorHAnsi" w:cstheme="majorHAnsi"/>
                <w:sz w:val="20"/>
              </w:rPr>
            </w:pPr>
          </w:p>
          <w:p w:rsidR="00540DD8" w:rsidRPr="00BC0B33" w:rsidRDefault="00540DD8" w:rsidP="00540DD8">
            <w:pPr>
              <w:ind w:left="1440" w:hanging="690"/>
              <w:jc w:val="both"/>
              <w:rPr>
                <w:rFonts w:asciiTheme="minorHAnsi" w:hAnsiTheme="minorHAnsi"/>
                <w:sz w:val="20"/>
              </w:rPr>
            </w:pPr>
            <w:r w:rsidRPr="00BC0B33">
              <w:rPr>
                <w:rFonts w:asciiTheme="minorHAnsi" w:hAnsiTheme="minorHAnsi"/>
                <w:color w:val="000000" w:themeColor="text1"/>
                <w:sz w:val="20"/>
              </w:rPr>
              <w:t>34</w:t>
            </w:r>
            <w:r w:rsidRPr="00BC0B33">
              <w:rPr>
                <w:rFonts w:asciiTheme="minorHAnsi" w:hAnsiTheme="minorHAnsi"/>
                <w:sz w:val="20"/>
              </w:rPr>
              <w:t>.</w:t>
            </w:r>
            <w:r w:rsidRPr="00BC0B33">
              <w:rPr>
                <w:rFonts w:asciiTheme="minorHAnsi" w:hAnsiTheme="minorHAnsi"/>
                <w:sz w:val="20"/>
              </w:rPr>
              <w:tab/>
              <w:t>The board may, in its absolute discretion and without giving any reason, refuse to register any transfer of a certificated share:</w:t>
            </w:r>
          </w:p>
          <w:p w:rsidR="00540DD8" w:rsidRPr="00BC0B33" w:rsidRDefault="00540DD8" w:rsidP="00540DD8">
            <w:pPr>
              <w:ind w:left="720" w:hanging="720"/>
              <w:jc w:val="both"/>
              <w:rPr>
                <w:rFonts w:asciiTheme="minorHAnsi" w:hAnsiTheme="minorHAnsi"/>
                <w:sz w:val="20"/>
              </w:rPr>
            </w:pPr>
          </w:p>
          <w:p w:rsidR="00540DD8" w:rsidRPr="00BC0B33" w:rsidRDefault="00540DD8" w:rsidP="00540DD8">
            <w:pPr>
              <w:ind w:left="1440" w:hanging="720"/>
              <w:jc w:val="both"/>
              <w:rPr>
                <w:rFonts w:asciiTheme="minorHAnsi" w:hAnsiTheme="minorHAnsi"/>
                <w:sz w:val="20"/>
              </w:rPr>
            </w:pPr>
            <w:r w:rsidRPr="00BC0B33">
              <w:rPr>
                <w:rFonts w:asciiTheme="minorHAnsi" w:hAnsiTheme="minorHAnsi"/>
                <w:sz w:val="20"/>
              </w:rPr>
              <w:t xml:space="preserve">34.1.1     of any class which is not fully paid provided that, where any such shares are admitted to trading on a public market, such discretion may not be exercised in such a way as to prevent dealings in </w:t>
            </w:r>
            <w:r w:rsidRPr="00BC0B33">
              <w:rPr>
                <w:rFonts w:asciiTheme="minorHAnsi" w:hAnsiTheme="minorHAnsi"/>
                <w:sz w:val="20"/>
              </w:rPr>
              <w:lastRenderedPageBreak/>
              <w:t xml:space="preserve">the shares of that class from taking place on an open and proper basis; </w:t>
            </w:r>
          </w:p>
          <w:p w:rsidR="00540DD8" w:rsidRPr="00BC0B33" w:rsidRDefault="00540DD8" w:rsidP="00540DD8">
            <w:pPr>
              <w:ind w:left="1440" w:hanging="720"/>
              <w:jc w:val="both"/>
              <w:rPr>
                <w:rFonts w:asciiTheme="minorHAnsi" w:hAnsiTheme="minorHAnsi"/>
                <w:sz w:val="20"/>
              </w:rPr>
            </w:pPr>
          </w:p>
          <w:p w:rsidR="00540DD8" w:rsidRPr="00BC0B33" w:rsidRDefault="00540DD8" w:rsidP="00540DD8">
            <w:pPr>
              <w:ind w:left="1440" w:hanging="720"/>
              <w:jc w:val="both"/>
              <w:rPr>
                <w:rFonts w:asciiTheme="minorHAnsi" w:hAnsiTheme="minorHAnsi"/>
                <w:sz w:val="20"/>
              </w:rPr>
            </w:pPr>
            <w:r w:rsidRPr="00BC0B33">
              <w:rPr>
                <w:rFonts w:asciiTheme="minorHAnsi" w:hAnsiTheme="minorHAnsi"/>
                <w:sz w:val="20"/>
              </w:rPr>
              <w:t>34.1.2    unless the transfer is in respect of one class of shares and is in favour of no more than four transferees and the instrument of transfer, if necessary duly stamped, is deposited at the registered office or such other place as the board may appoint, accompanied by the certificate for the shares to which it relates if it has been issued, and such other evidence as the board may reasonably require to show the right of the transferor to make the transfer; and</w:t>
            </w:r>
          </w:p>
          <w:p w:rsidR="00540DD8" w:rsidRPr="00BC0B33" w:rsidRDefault="00540DD8" w:rsidP="00540DD8">
            <w:pPr>
              <w:ind w:left="1440" w:hanging="720"/>
              <w:jc w:val="both"/>
              <w:rPr>
                <w:rFonts w:asciiTheme="minorHAnsi" w:hAnsiTheme="minorHAnsi"/>
                <w:sz w:val="20"/>
                <w:u w:val="single"/>
              </w:rPr>
            </w:pPr>
          </w:p>
          <w:p w:rsidR="00540DD8" w:rsidRPr="00BC0B33" w:rsidRDefault="00540DD8" w:rsidP="00540DD8">
            <w:pPr>
              <w:ind w:left="1440" w:hanging="720"/>
              <w:jc w:val="both"/>
              <w:rPr>
                <w:rFonts w:asciiTheme="minorHAnsi" w:hAnsiTheme="minorHAnsi"/>
                <w:sz w:val="20"/>
              </w:rPr>
            </w:pPr>
            <w:r w:rsidRPr="00BC0B33">
              <w:rPr>
                <w:rFonts w:asciiTheme="minorHAnsi" w:hAnsiTheme="minorHAnsi"/>
                <w:sz w:val="20"/>
              </w:rPr>
              <w:t xml:space="preserve">34.1.3    if the transfer is in favour of any Non-Qualified Holder.” </w:t>
            </w:r>
          </w:p>
          <w:p w:rsidR="00E537BD" w:rsidRPr="00BC0B33" w:rsidRDefault="00E537BD" w:rsidP="00540DD8">
            <w:pPr>
              <w:tabs>
                <w:tab w:val="left" w:pos="0"/>
                <w:tab w:val="left" w:pos="300"/>
              </w:tabs>
              <w:ind w:left="300" w:hanging="300"/>
              <w:jc w:val="both"/>
              <w:rPr>
                <w:rFonts w:asciiTheme="minorHAnsi" w:hAnsiTheme="minorHAnsi"/>
                <w:sz w:val="20"/>
              </w:rPr>
            </w:pPr>
          </w:p>
        </w:tc>
        <w:tc>
          <w:tcPr>
            <w:tcW w:w="1040" w:type="dxa"/>
            <w:shd w:val="clear" w:color="auto" w:fill="auto"/>
          </w:tcPr>
          <w:p w:rsidR="00665C23" w:rsidRPr="00BC0B33" w:rsidRDefault="00665C23" w:rsidP="00EB59DA">
            <w:pPr>
              <w:jc w:val="both"/>
              <w:rPr>
                <w:rFonts w:asciiTheme="minorHAnsi" w:hAnsiTheme="minorHAnsi"/>
                <w:sz w:val="20"/>
              </w:rPr>
            </w:pPr>
          </w:p>
        </w:tc>
        <w:tc>
          <w:tcPr>
            <w:tcW w:w="1059" w:type="dxa"/>
            <w:shd w:val="clear" w:color="auto" w:fill="auto"/>
          </w:tcPr>
          <w:p w:rsidR="00665C23" w:rsidRPr="00BC0B33" w:rsidRDefault="00665C23" w:rsidP="00EB59DA">
            <w:pPr>
              <w:jc w:val="both"/>
              <w:rPr>
                <w:rFonts w:asciiTheme="minorHAnsi" w:hAnsiTheme="minorHAnsi"/>
                <w:sz w:val="20"/>
              </w:rPr>
            </w:pPr>
          </w:p>
        </w:tc>
        <w:tc>
          <w:tcPr>
            <w:tcW w:w="1035" w:type="dxa"/>
            <w:shd w:val="clear" w:color="auto" w:fill="auto"/>
          </w:tcPr>
          <w:p w:rsidR="00665C23" w:rsidRPr="00BC0B33" w:rsidRDefault="00665C23" w:rsidP="00EB59DA">
            <w:pPr>
              <w:jc w:val="both"/>
              <w:rPr>
                <w:rFonts w:asciiTheme="minorHAnsi" w:hAnsiTheme="minorHAnsi"/>
                <w:sz w:val="20"/>
              </w:rPr>
            </w:pPr>
          </w:p>
        </w:tc>
      </w:tr>
      <w:tr w:rsidR="00BC0B33" w:rsidRPr="00BC0B33" w:rsidTr="008D130B">
        <w:trPr>
          <w:trHeight w:val="1489"/>
        </w:trPr>
        <w:tc>
          <w:tcPr>
            <w:tcW w:w="5850" w:type="dxa"/>
            <w:shd w:val="clear" w:color="auto" w:fill="auto"/>
          </w:tcPr>
          <w:p w:rsidR="00BC0B33" w:rsidRDefault="00E3552D" w:rsidP="00E72DFF">
            <w:pPr>
              <w:pStyle w:val="BodyText1"/>
              <w:ind w:left="-120" w:right="-389"/>
              <w:rPr>
                <w:rFonts w:asciiTheme="minorHAnsi" w:hAnsiTheme="minorHAnsi" w:cstheme="majorHAnsi"/>
                <w:color w:val="000000" w:themeColor="text1"/>
                <w:sz w:val="20"/>
                <w:szCs w:val="20"/>
              </w:rPr>
            </w:pPr>
            <w:r w:rsidRPr="00BC0B33">
              <w:rPr>
                <w:rFonts w:asciiTheme="minorHAnsi" w:hAnsiTheme="minorHAnsi"/>
                <w:sz w:val="20"/>
                <w:szCs w:val="20"/>
              </w:rPr>
              <w:t xml:space="preserve"> </w:t>
            </w:r>
            <w:r w:rsidR="00E72DFF">
              <w:rPr>
                <w:rFonts w:asciiTheme="minorHAnsi" w:hAnsiTheme="minorHAnsi"/>
                <w:sz w:val="20"/>
                <w:szCs w:val="20"/>
              </w:rPr>
              <w:t xml:space="preserve"> 8.</w:t>
            </w:r>
            <w:r w:rsidR="00540DD8" w:rsidRPr="00BC0B33">
              <w:rPr>
                <w:rFonts w:asciiTheme="minorHAnsi" w:hAnsiTheme="minorHAnsi" w:cstheme="majorHAnsi"/>
                <w:color w:val="000000" w:themeColor="text1"/>
                <w:sz w:val="20"/>
                <w:szCs w:val="20"/>
              </w:rPr>
              <w:t>To amend the Memorandum of Articles section 2 to read as</w:t>
            </w:r>
            <w:r w:rsidR="00BC0B33">
              <w:rPr>
                <w:rFonts w:asciiTheme="minorHAnsi" w:hAnsiTheme="minorHAnsi" w:cstheme="majorHAnsi"/>
                <w:color w:val="000000" w:themeColor="text1"/>
                <w:sz w:val="20"/>
                <w:szCs w:val="20"/>
              </w:rPr>
              <w:t xml:space="preserve"> follows   </w:t>
            </w:r>
          </w:p>
          <w:p w:rsidR="00B251B5" w:rsidRDefault="00BC0B33" w:rsidP="008D130B">
            <w:pPr>
              <w:pStyle w:val="BodyText1"/>
              <w:tabs>
                <w:tab w:val="left" w:pos="306"/>
                <w:tab w:val="left" w:pos="1215"/>
              </w:tabs>
              <w:rPr>
                <w:rFonts w:asciiTheme="minorHAnsi" w:hAnsiTheme="minorHAnsi"/>
                <w:color w:val="000000" w:themeColor="text1"/>
                <w:sz w:val="20"/>
                <w:szCs w:val="20"/>
              </w:rPr>
            </w:pPr>
            <w:r>
              <w:rPr>
                <w:rFonts w:asciiTheme="minorHAnsi" w:hAnsiTheme="minorHAnsi" w:cstheme="majorHAnsi"/>
                <w:color w:val="000000" w:themeColor="text1"/>
                <w:sz w:val="20"/>
                <w:szCs w:val="20"/>
              </w:rPr>
              <w:t xml:space="preserve"> </w:t>
            </w:r>
            <w:r w:rsidR="00B251B5">
              <w:rPr>
                <w:rFonts w:asciiTheme="minorHAnsi" w:hAnsiTheme="minorHAnsi" w:cstheme="majorHAnsi"/>
                <w:color w:val="000000" w:themeColor="text1"/>
                <w:sz w:val="20"/>
                <w:szCs w:val="20"/>
              </w:rPr>
              <w:t xml:space="preserve">Sect </w:t>
            </w:r>
            <w:r>
              <w:rPr>
                <w:rFonts w:asciiTheme="minorHAnsi" w:hAnsiTheme="minorHAnsi" w:cstheme="majorHAnsi"/>
                <w:color w:val="000000" w:themeColor="text1"/>
                <w:sz w:val="20"/>
                <w:szCs w:val="20"/>
              </w:rPr>
              <w:t xml:space="preserve">2. </w:t>
            </w:r>
            <w:r w:rsidRPr="00BC0B33">
              <w:rPr>
                <w:rFonts w:asciiTheme="minorHAnsi" w:hAnsiTheme="minorHAnsi"/>
                <w:color w:val="000000" w:themeColor="text1"/>
                <w:sz w:val="20"/>
                <w:szCs w:val="20"/>
              </w:rPr>
              <w:t>The Company was incorporated in Jersey on 27 January</w:t>
            </w:r>
            <w:r w:rsidR="00B251B5">
              <w:rPr>
                <w:rFonts w:asciiTheme="minorHAnsi" w:hAnsiTheme="minorHAnsi"/>
                <w:color w:val="000000" w:themeColor="text1"/>
                <w:sz w:val="20"/>
                <w:szCs w:val="20"/>
              </w:rPr>
              <w:t xml:space="preserve"> </w:t>
            </w:r>
            <w:r w:rsidR="008D130B">
              <w:rPr>
                <w:rFonts w:asciiTheme="minorHAnsi" w:hAnsiTheme="minorHAnsi"/>
                <w:color w:val="000000" w:themeColor="text1"/>
                <w:sz w:val="20"/>
                <w:szCs w:val="20"/>
              </w:rPr>
              <w:t>2005</w:t>
            </w:r>
            <w:r w:rsidR="00B251B5">
              <w:rPr>
                <w:rFonts w:asciiTheme="minorHAnsi" w:hAnsiTheme="minorHAnsi"/>
                <w:color w:val="000000" w:themeColor="text1"/>
                <w:sz w:val="20"/>
                <w:szCs w:val="20"/>
              </w:rPr>
              <w:t xml:space="preserve">   </w:t>
            </w:r>
          </w:p>
          <w:p w:rsidR="00540DD8" w:rsidRPr="00BC0B33" w:rsidRDefault="00B251B5" w:rsidP="00B251B5">
            <w:pPr>
              <w:pStyle w:val="BodyText1"/>
              <w:rPr>
                <w:rFonts w:asciiTheme="minorHAnsi" w:hAnsiTheme="minorHAnsi" w:cstheme="majorHAnsi"/>
                <w:color w:val="000000" w:themeColor="text1"/>
                <w:sz w:val="20"/>
                <w:szCs w:val="20"/>
              </w:rPr>
            </w:pPr>
            <w:r>
              <w:rPr>
                <w:rFonts w:asciiTheme="minorHAnsi" w:hAnsiTheme="minorHAnsi"/>
                <w:color w:val="000000" w:themeColor="text1"/>
                <w:sz w:val="20"/>
                <w:szCs w:val="20"/>
              </w:rPr>
              <w:t xml:space="preserve">   </w:t>
            </w:r>
          </w:p>
          <w:p w:rsidR="00E537BD" w:rsidRPr="00BC0B33" w:rsidRDefault="00E537BD" w:rsidP="00BC0B33">
            <w:pPr>
              <w:pStyle w:val="BodyText1"/>
              <w:tabs>
                <w:tab w:val="left" w:pos="1581"/>
              </w:tabs>
              <w:rPr>
                <w:rFonts w:asciiTheme="minorHAnsi" w:hAnsiTheme="minorHAnsi"/>
                <w:sz w:val="20"/>
                <w:szCs w:val="20"/>
              </w:rPr>
            </w:pPr>
          </w:p>
        </w:tc>
        <w:tc>
          <w:tcPr>
            <w:tcW w:w="1040" w:type="dxa"/>
            <w:shd w:val="clear" w:color="auto" w:fill="auto"/>
          </w:tcPr>
          <w:p w:rsidR="00E3552D" w:rsidRPr="00BC0B33" w:rsidRDefault="00E3552D" w:rsidP="00EB59DA">
            <w:pPr>
              <w:jc w:val="both"/>
              <w:rPr>
                <w:rFonts w:asciiTheme="minorHAnsi" w:hAnsiTheme="minorHAnsi"/>
                <w:sz w:val="20"/>
              </w:rPr>
            </w:pPr>
          </w:p>
        </w:tc>
        <w:tc>
          <w:tcPr>
            <w:tcW w:w="1059" w:type="dxa"/>
            <w:shd w:val="clear" w:color="auto" w:fill="auto"/>
          </w:tcPr>
          <w:p w:rsidR="00E3552D" w:rsidRPr="00BC0B33" w:rsidRDefault="00E3552D" w:rsidP="00EB59DA">
            <w:pPr>
              <w:jc w:val="both"/>
              <w:rPr>
                <w:rFonts w:asciiTheme="minorHAnsi" w:hAnsiTheme="minorHAnsi"/>
                <w:sz w:val="20"/>
              </w:rPr>
            </w:pPr>
          </w:p>
        </w:tc>
        <w:tc>
          <w:tcPr>
            <w:tcW w:w="1035" w:type="dxa"/>
            <w:shd w:val="clear" w:color="auto" w:fill="auto"/>
          </w:tcPr>
          <w:p w:rsidR="00E3552D" w:rsidRPr="00BC0B33" w:rsidRDefault="00E3552D" w:rsidP="00EB59DA">
            <w:pPr>
              <w:jc w:val="both"/>
              <w:rPr>
                <w:rFonts w:asciiTheme="minorHAnsi" w:hAnsiTheme="minorHAnsi"/>
                <w:sz w:val="20"/>
              </w:rPr>
            </w:pPr>
          </w:p>
        </w:tc>
      </w:tr>
      <w:tr w:rsidR="00B251B5" w:rsidRPr="00BC0B33" w:rsidTr="00EB59DA">
        <w:tc>
          <w:tcPr>
            <w:tcW w:w="5850" w:type="dxa"/>
            <w:shd w:val="clear" w:color="auto" w:fill="auto"/>
          </w:tcPr>
          <w:p w:rsidR="00B251B5" w:rsidRPr="00B251B5" w:rsidRDefault="00B251B5" w:rsidP="00B251B5">
            <w:pPr>
              <w:rPr>
                <w:rFonts w:asciiTheme="minorHAnsi" w:hAnsiTheme="minorHAnsi"/>
                <w:color w:val="000000" w:themeColor="text1"/>
                <w:sz w:val="20"/>
                <w:lang w:val="en-US"/>
              </w:rPr>
            </w:pPr>
            <w:r w:rsidRPr="00B251B5">
              <w:rPr>
                <w:rFonts w:asciiTheme="minorHAnsi" w:hAnsiTheme="minorHAnsi"/>
                <w:color w:val="000000" w:themeColor="text1"/>
                <w:sz w:val="20"/>
                <w:lang w:val="en-US"/>
              </w:rPr>
              <w:t xml:space="preserve">9. To renew the disapplication of pre-emption rights. </w:t>
            </w:r>
          </w:p>
          <w:p w:rsidR="00B251B5" w:rsidRPr="00B251B5" w:rsidRDefault="00B251B5" w:rsidP="00B251B5">
            <w:pPr>
              <w:rPr>
                <w:rFonts w:asciiTheme="minorHAnsi" w:hAnsiTheme="minorHAnsi"/>
                <w:color w:val="000000" w:themeColor="text1"/>
                <w:sz w:val="20"/>
                <w:lang w:val="en-US"/>
              </w:rPr>
            </w:pPr>
            <w:r w:rsidRPr="00B251B5">
              <w:rPr>
                <w:rFonts w:asciiTheme="minorHAnsi" w:hAnsiTheme="minorHAnsi"/>
                <w:color w:val="000000" w:themeColor="text1"/>
                <w:sz w:val="20"/>
                <w:lang w:val="en-US"/>
              </w:rPr>
              <w:t> </w:t>
            </w:r>
          </w:p>
          <w:p w:rsidR="00B251B5" w:rsidRPr="00B251B5" w:rsidRDefault="00B251B5" w:rsidP="00C11859">
            <w:pPr>
              <w:ind w:left="164" w:hanging="164"/>
              <w:rPr>
                <w:rFonts w:asciiTheme="minorHAnsi" w:hAnsiTheme="minorHAnsi"/>
                <w:color w:val="000000" w:themeColor="text1"/>
                <w:sz w:val="20"/>
              </w:rPr>
            </w:pPr>
          </w:p>
        </w:tc>
        <w:tc>
          <w:tcPr>
            <w:tcW w:w="1040" w:type="dxa"/>
            <w:shd w:val="clear" w:color="auto" w:fill="auto"/>
          </w:tcPr>
          <w:p w:rsidR="00B251B5" w:rsidRPr="00B251B5" w:rsidRDefault="00B251B5" w:rsidP="00EB59DA">
            <w:pPr>
              <w:jc w:val="both"/>
              <w:rPr>
                <w:rFonts w:asciiTheme="minorHAnsi" w:hAnsiTheme="minorHAnsi"/>
                <w:color w:val="000000" w:themeColor="text1"/>
                <w:sz w:val="20"/>
              </w:rPr>
            </w:pPr>
          </w:p>
        </w:tc>
        <w:tc>
          <w:tcPr>
            <w:tcW w:w="1059" w:type="dxa"/>
            <w:shd w:val="clear" w:color="auto" w:fill="auto"/>
          </w:tcPr>
          <w:p w:rsidR="00B251B5" w:rsidRPr="00BC0B33" w:rsidRDefault="00B251B5" w:rsidP="00EB59DA">
            <w:pPr>
              <w:jc w:val="both"/>
              <w:rPr>
                <w:rFonts w:asciiTheme="minorHAnsi" w:hAnsiTheme="minorHAnsi"/>
                <w:sz w:val="20"/>
              </w:rPr>
            </w:pPr>
          </w:p>
        </w:tc>
        <w:tc>
          <w:tcPr>
            <w:tcW w:w="1035" w:type="dxa"/>
            <w:shd w:val="clear" w:color="auto" w:fill="auto"/>
          </w:tcPr>
          <w:p w:rsidR="00B251B5" w:rsidRPr="00BC0B33" w:rsidRDefault="00B251B5" w:rsidP="00EB59DA">
            <w:pPr>
              <w:jc w:val="both"/>
              <w:rPr>
                <w:rFonts w:asciiTheme="minorHAnsi" w:hAnsiTheme="minorHAnsi"/>
                <w:sz w:val="20"/>
              </w:rPr>
            </w:pPr>
          </w:p>
        </w:tc>
      </w:tr>
    </w:tbl>
    <w:p w:rsidR="00A12149" w:rsidRPr="00BC0B33" w:rsidRDefault="00A12149">
      <w:pPr>
        <w:jc w:val="both"/>
        <w:rPr>
          <w:rFonts w:asciiTheme="minorHAnsi" w:hAnsiTheme="minorHAnsi"/>
          <w:sz w:val="20"/>
        </w:rPr>
      </w:pPr>
    </w:p>
    <w:p w:rsidR="001D03AF" w:rsidRPr="00BC0B33" w:rsidRDefault="00A12149">
      <w:pPr>
        <w:jc w:val="both"/>
        <w:rPr>
          <w:rFonts w:asciiTheme="minorHAnsi" w:hAnsiTheme="minorHAnsi"/>
          <w:sz w:val="20"/>
        </w:rPr>
      </w:pPr>
      <w:r w:rsidRPr="00BC0B33">
        <w:rPr>
          <w:rFonts w:asciiTheme="minorHAnsi" w:hAnsiTheme="minorHAnsi"/>
          <w:sz w:val="20"/>
        </w:rPr>
        <w:t>If you fail to select any of the given options, the proxy is authorised to vote (or abstain from voting) at his or her discretion on the specified resolutions.  The proxy is also authorised to vote (or abstain from voting) on any other business which may properly come before the meeting.</w:t>
      </w:r>
    </w:p>
    <w:p w:rsidR="00A12149" w:rsidRPr="00BC0B33" w:rsidRDefault="00A12149">
      <w:pPr>
        <w:jc w:val="both"/>
        <w:rPr>
          <w:rFonts w:asciiTheme="minorHAnsi" w:hAnsiTheme="minorHAnsi"/>
          <w:sz w:val="20"/>
        </w:rPr>
      </w:pPr>
    </w:p>
    <w:p w:rsidR="003A0ED2" w:rsidRPr="00BC0B33" w:rsidRDefault="003A0ED2">
      <w:pPr>
        <w:jc w:val="both"/>
        <w:rPr>
          <w:rFonts w:asciiTheme="minorHAnsi" w:hAnsiTheme="minorHAnsi"/>
          <w:sz w:val="20"/>
          <w:u w:val="single"/>
        </w:rPr>
      </w:pPr>
      <w:r w:rsidRPr="00BC0B33">
        <w:rPr>
          <w:rFonts w:asciiTheme="minorHAnsi" w:hAnsiTheme="minorHAnsi"/>
          <w:sz w:val="20"/>
        </w:rPr>
        <w:t>Signature:</w:t>
      </w:r>
      <w:r w:rsidRPr="00BC0B33">
        <w:rPr>
          <w:rFonts w:asciiTheme="minorHAnsi" w:hAnsiTheme="minorHAnsi"/>
          <w:sz w:val="20"/>
        </w:rPr>
        <w:tab/>
      </w:r>
      <w:r w:rsidRPr="00BC0B33">
        <w:rPr>
          <w:rFonts w:asciiTheme="minorHAnsi" w:hAnsiTheme="minorHAnsi"/>
          <w:sz w:val="20"/>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p>
    <w:p w:rsidR="003A0ED2" w:rsidRPr="00BC0B33" w:rsidRDefault="003A0ED2">
      <w:pPr>
        <w:jc w:val="both"/>
        <w:rPr>
          <w:rFonts w:asciiTheme="minorHAnsi" w:hAnsiTheme="minorHAnsi"/>
          <w:sz w:val="20"/>
          <w:u w:val="single"/>
        </w:rPr>
      </w:pPr>
    </w:p>
    <w:p w:rsidR="003A0ED2" w:rsidRPr="00BC0B33" w:rsidRDefault="003A0ED2">
      <w:pPr>
        <w:jc w:val="both"/>
        <w:rPr>
          <w:rFonts w:asciiTheme="minorHAnsi" w:hAnsiTheme="minorHAnsi"/>
          <w:sz w:val="20"/>
        </w:rPr>
      </w:pPr>
      <w:r w:rsidRPr="00BC0B33">
        <w:rPr>
          <w:rFonts w:asciiTheme="minorHAnsi" w:hAnsiTheme="minorHAnsi"/>
          <w:sz w:val="20"/>
        </w:rPr>
        <w:t>Dated this:</w:t>
      </w:r>
      <w:r w:rsidRPr="00BC0B33">
        <w:rPr>
          <w:rFonts w:asciiTheme="minorHAnsi" w:hAnsiTheme="minorHAnsi"/>
          <w:sz w:val="20"/>
        </w:rPr>
        <w:tab/>
      </w:r>
      <w:r w:rsidRPr="00BC0B33">
        <w:rPr>
          <w:rFonts w:asciiTheme="minorHAnsi" w:hAnsiTheme="minorHAnsi"/>
          <w:sz w:val="20"/>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rPr>
        <w:t>day of</w:t>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Pr="00BC0B33">
        <w:rPr>
          <w:rFonts w:asciiTheme="minorHAnsi" w:hAnsiTheme="minorHAnsi"/>
          <w:sz w:val="20"/>
          <w:u w:val="single"/>
        </w:rPr>
        <w:tab/>
      </w:r>
      <w:r w:rsidR="00840601" w:rsidRPr="00BC0B33">
        <w:rPr>
          <w:rFonts w:asciiTheme="minorHAnsi" w:hAnsiTheme="minorHAnsi"/>
          <w:sz w:val="20"/>
        </w:rPr>
        <w:t>20</w:t>
      </w:r>
      <w:r w:rsidR="00FA4161" w:rsidRPr="00BC0B33">
        <w:rPr>
          <w:rFonts w:asciiTheme="minorHAnsi" w:hAnsiTheme="minorHAnsi"/>
          <w:sz w:val="20"/>
        </w:rPr>
        <w:t>1</w:t>
      </w:r>
      <w:r w:rsidR="00540DD8" w:rsidRPr="00BC0B33">
        <w:rPr>
          <w:rFonts w:asciiTheme="minorHAnsi" w:hAnsiTheme="minorHAnsi"/>
          <w:sz w:val="20"/>
        </w:rPr>
        <w:t>7</w:t>
      </w:r>
    </w:p>
    <w:p w:rsidR="00B251B5" w:rsidRDefault="00E537BD" w:rsidP="004A5914">
      <w:pPr>
        <w:pStyle w:val="NormalBoldAshurst"/>
        <w:rPr>
          <w:rFonts w:asciiTheme="minorHAnsi" w:hAnsiTheme="minorHAnsi"/>
          <w:sz w:val="20"/>
          <w:szCs w:val="20"/>
        </w:rPr>
      </w:pPr>
      <w:r w:rsidRPr="00BC0B33">
        <w:rPr>
          <w:rFonts w:asciiTheme="minorHAnsi" w:hAnsiTheme="minorHAnsi"/>
          <w:sz w:val="20"/>
          <w:szCs w:val="20"/>
        </w:rPr>
        <w:br w:type="page"/>
      </w:r>
    </w:p>
    <w:p w:rsidR="00B251B5" w:rsidRDefault="00B251B5" w:rsidP="004A5914">
      <w:pPr>
        <w:pStyle w:val="NormalBoldAshurst"/>
        <w:rPr>
          <w:rFonts w:ascii="Times New Roman" w:hAnsi="Times New Roman"/>
        </w:rPr>
      </w:pPr>
    </w:p>
    <w:p w:rsidR="004A5914" w:rsidRPr="00B251B5" w:rsidRDefault="004A5914" w:rsidP="004A5914">
      <w:pPr>
        <w:pStyle w:val="NormalBoldAshurst"/>
        <w:rPr>
          <w:rFonts w:ascii="Calibri" w:hAnsi="Calibri"/>
        </w:rPr>
      </w:pPr>
      <w:r w:rsidRPr="00B251B5">
        <w:rPr>
          <w:rFonts w:ascii="Calibri" w:hAnsi="Calibri"/>
        </w:rPr>
        <w:t xml:space="preserve">Notes </w:t>
      </w:r>
    </w:p>
    <w:p w:rsidR="004A5914" w:rsidRPr="00B251B5" w:rsidRDefault="004A5914" w:rsidP="004A5914">
      <w:pPr>
        <w:pStyle w:val="AltH1Ashurst"/>
        <w:numPr>
          <w:ilvl w:val="0"/>
          <w:numId w:val="2"/>
        </w:numPr>
        <w:rPr>
          <w:rFonts w:ascii="Calibri" w:hAnsi="Calibri"/>
          <w:szCs w:val="18"/>
        </w:rPr>
      </w:pPr>
      <w:r w:rsidRPr="00B251B5">
        <w:rPr>
          <w:rFonts w:ascii="Calibri" w:hAnsi="Calibri"/>
          <w:szCs w:val="18"/>
        </w:rPr>
        <w:t xml:space="preserve">You may appoint one or more proxies of your own choice, if you are unable to attend the meeting but would like to vote.  If such an appointment is made, delete the words "the Chairman of the meeting" and insert the name(s) of the person or persons appointed as proxy/proxies in the space provided.  A proxy need not be a member of the Company.  If no name is entered, the return of this form duly signed will authorise the Chairman of the meeting to act as your proxy. </w:t>
      </w:r>
    </w:p>
    <w:p w:rsidR="004A5914" w:rsidRPr="00B251B5" w:rsidRDefault="004A5914" w:rsidP="004A5914">
      <w:pPr>
        <w:pStyle w:val="AltH1Ashurst"/>
        <w:rPr>
          <w:rFonts w:ascii="Calibri" w:hAnsi="Calibri"/>
          <w:szCs w:val="18"/>
        </w:rPr>
      </w:pPr>
      <w:r w:rsidRPr="00B251B5">
        <w:rPr>
          <w:rFonts w:ascii="Calibri" w:hAnsi="Calibri"/>
          <w:szCs w:val="18"/>
        </w:rPr>
        <w:t>In the case of a corporation, this form of proxy must be executed under its common seal or under the hand of a duly authorised officer or attorney.</w:t>
      </w:r>
    </w:p>
    <w:p w:rsidR="004A5914" w:rsidRPr="00B251B5" w:rsidRDefault="004A5914" w:rsidP="004A5914">
      <w:pPr>
        <w:pStyle w:val="AltH1Ashurst"/>
        <w:rPr>
          <w:rFonts w:ascii="Calibri" w:hAnsi="Calibri"/>
          <w:szCs w:val="18"/>
        </w:rPr>
      </w:pPr>
      <w:r w:rsidRPr="00B251B5">
        <w:rPr>
          <w:rFonts w:ascii="Calibri" w:hAnsi="Calibri"/>
          <w:szCs w:val="18"/>
        </w:rPr>
        <w:t xml:space="preserve">In order that this form of proxy shall be valid, it must be deposited (together with any power of attorney or other authority under which it is signed or a notarially certified copy of such power or a copy certified in some other manner approved by the directors), at the Company's registrars, </w:t>
      </w:r>
      <w:r w:rsidRPr="00B251B5">
        <w:rPr>
          <w:rFonts w:ascii="Calibri" w:hAnsi="Calibri"/>
        </w:rPr>
        <w:t>FIM Capital Limited, IOMA House, Hope Street, Douglas, Isle of Man, IM1 1AP</w:t>
      </w:r>
      <w:r w:rsidRPr="00B251B5">
        <w:rPr>
          <w:rFonts w:ascii="Calibri" w:hAnsi="Calibri"/>
          <w:szCs w:val="18"/>
        </w:rPr>
        <w:t>, sent by</w:t>
      </w:r>
      <w:r w:rsidRPr="00B251B5">
        <w:rPr>
          <w:rFonts w:ascii="Calibri" w:hAnsi="Calibri" w:cs="Interstate-Bold"/>
          <w:color w:val="000000"/>
          <w:szCs w:val="18"/>
          <w:lang w:eastAsia="en-US"/>
        </w:rPr>
        <w:t xml:space="preserve"> post, or </w:t>
      </w:r>
      <w:r w:rsidRPr="00B251B5">
        <w:rPr>
          <w:rFonts w:ascii="Calibri" w:hAnsi="Calibri"/>
          <w:szCs w:val="18"/>
        </w:rPr>
        <w:t>facsimile to +44 (0) 1624 6</w:t>
      </w:r>
      <w:r w:rsidR="001B7E65">
        <w:rPr>
          <w:rFonts w:ascii="Calibri" w:hAnsi="Calibri"/>
          <w:szCs w:val="18"/>
        </w:rPr>
        <w:t>04790</w:t>
      </w:r>
      <w:bookmarkStart w:id="0" w:name="_GoBack"/>
      <w:bookmarkEnd w:id="0"/>
      <w:r w:rsidRPr="00B251B5">
        <w:rPr>
          <w:rFonts w:ascii="Calibri" w:hAnsi="Calibri"/>
          <w:szCs w:val="18"/>
        </w:rPr>
        <w:t xml:space="preserve"> or sent by email to jocallaghan@fim.co.im  not later than 48 hours before the time appointed for the meeting. You can only appoint a proxy using the procedures set out in these notes.</w:t>
      </w:r>
    </w:p>
    <w:p w:rsidR="004A5914" w:rsidRPr="00B251B5" w:rsidRDefault="004A5914" w:rsidP="004A5914">
      <w:pPr>
        <w:pStyle w:val="AltH1Ashurst"/>
        <w:rPr>
          <w:rFonts w:ascii="Calibri" w:hAnsi="Calibri"/>
          <w:szCs w:val="18"/>
        </w:rPr>
      </w:pPr>
      <w:r w:rsidRPr="00B251B5">
        <w:rPr>
          <w:rFonts w:ascii="Calibri" w:hAnsi="Calibri"/>
          <w:szCs w:val="18"/>
        </w:rPr>
        <w:t>The completion and return of a form of proxy will not, however, preclude shareholders from attending and voting in person at the meeting or at any adjournment thereof, should they wish to do so.</w:t>
      </w:r>
    </w:p>
    <w:p w:rsidR="004A5914" w:rsidRPr="00B251B5" w:rsidRDefault="004A5914" w:rsidP="004A5914">
      <w:pPr>
        <w:pStyle w:val="AltH1Ashurst"/>
        <w:rPr>
          <w:rFonts w:ascii="Calibri" w:hAnsi="Calibri"/>
          <w:szCs w:val="18"/>
        </w:rPr>
      </w:pPr>
      <w:r w:rsidRPr="00B251B5">
        <w:rPr>
          <w:rFonts w:ascii="Calibri" w:hAnsi="Calibri"/>
          <w:szCs w:val="18"/>
        </w:rPr>
        <w:t>If two or more persons are jointly entitled to a share conferring the right to vote, any one of them may vote at the meeting either in person or by proxy, but if more than one joint holder is present at the meeting either in person or by proxy, the one whose name stands first in the register of members in respect of the joint holding shall alone be entitled to vote in respect thereof.  In any event, the names of all joint holders should be stated on the form of proxy.</w:t>
      </w:r>
    </w:p>
    <w:p w:rsidR="004A5914" w:rsidRPr="00B251B5" w:rsidRDefault="004A5914" w:rsidP="004A5914">
      <w:pPr>
        <w:pStyle w:val="AltH1Ashurst"/>
        <w:rPr>
          <w:rFonts w:ascii="Calibri" w:hAnsi="Calibri"/>
        </w:rPr>
      </w:pPr>
      <w:r w:rsidRPr="00B251B5">
        <w:rPr>
          <w:rFonts w:ascii="Calibri" w:hAnsi="Calibri"/>
          <w:szCs w:val="18"/>
        </w:rPr>
        <w:t>A vote given by a proxy or authorised representative of a company is valid notwithstanding termination of his authority unless notice of the termination is received at the Company's registrars’ address as set out in Note 3 above (or at such other place at which the instrument of proxy was duly received) at least 48 hours before the time fixed for holding the meeting or adjourned meeting at which the vote is given.</w:t>
      </w:r>
    </w:p>
    <w:p w:rsidR="00F24BF0" w:rsidRPr="00B251B5" w:rsidRDefault="00F24BF0" w:rsidP="004A5914">
      <w:pPr>
        <w:jc w:val="both"/>
        <w:rPr>
          <w:rFonts w:ascii="Calibri" w:hAnsi="Calibri"/>
          <w:sz w:val="20"/>
        </w:rPr>
      </w:pPr>
    </w:p>
    <w:sectPr w:rsidR="00F24BF0" w:rsidRPr="00B251B5">
      <w:headerReference w:type="even" r:id="rId7"/>
      <w:headerReference w:type="default" r:id="rId8"/>
      <w:footerReference w:type="even" r:id="rId9"/>
      <w:footerReference w:type="default" r:id="rId10"/>
      <w:headerReference w:type="first" r:id="rId11"/>
      <w:footerReference w:type="first" r:id="rId12"/>
      <w:pgSz w:w="11909" w:h="16834" w:code="9"/>
      <w:pgMar w:top="1134" w:right="1440" w:bottom="992" w:left="1701"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2CF" w:rsidRDefault="008F12CF">
      <w:r>
        <w:separator/>
      </w:r>
    </w:p>
  </w:endnote>
  <w:endnote w:type="continuationSeparator" w:id="0">
    <w:p w:rsidR="008F12CF" w:rsidRDefault="008F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ewsGoth BT">
    <w:altName w:val="Corbel"/>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Interstate-Bold">
    <w:altName w:val="Interstate-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667" w:rsidRPr="00E537BD" w:rsidRDefault="003B7667" w:rsidP="00E537BD">
    <w:pPr>
      <w:pStyle w:val="Footer"/>
      <w:tabs>
        <w:tab w:val="clear" w:pos="4153"/>
        <w:tab w:val="clear" w:pos="8306"/>
        <w:tab w:val="right" w:pos="8768"/>
      </w:tabs>
    </w:pPr>
    <w:r>
      <w:fldChar w:fldCharType="begin"/>
    </w:r>
    <w:r>
      <w:rPr>
        <w:szCs w:val="14"/>
      </w:rPr>
      <w:instrText xml:space="preserve"> DOCVARIABLE  iManRef \* MERGEFORMAT </w:instrText>
    </w:r>
    <w:r>
      <w:fldChar w:fldCharType="end"/>
    </w:r>
    <w:r>
      <w:tab/>
    </w:r>
    <w:r>
      <w:fldChar w:fldCharType="begin"/>
    </w:r>
    <w:r w:rsidRPr="00233525">
      <w:rPr>
        <w:rStyle w:val="HeaderChar"/>
        <w:szCs w:val="14"/>
      </w:rPr>
      <w:instrText xml:space="preserve"> PAGE \* MERGEFORMAT </w:instrText>
    </w:r>
    <w:r>
      <w:fldChar w:fldCharType="separate"/>
    </w:r>
    <w:r>
      <w:rPr>
        <w:rStyle w:val="HeaderChar"/>
        <w:noProof/>
        <w:szCs w:val="14"/>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CD3" w:rsidRDefault="003B7667" w:rsidP="00E537BD">
    <w:pPr>
      <w:pStyle w:val="Footer"/>
      <w:tabs>
        <w:tab w:val="clear" w:pos="4153"/>
        <w:tab w:val="clear" w:pos="8306"/>
        <w:tab w:val="right" w:pos="8768"/>
      </w:tabs>
      <w:rPr>
        <w:color w:val="003D7D"/>
        <w:sz w:val="16"/>
        <w:szCs w:val="16"/>
      </w:rPr>
    </w:pPr>
    <w:r w:rsidRPr="003B7667">
      <w:rPr>
        <w:color w:val="003D7D"/>
        <w:sz w:val="16"/>
        <w:szCs w:val="16"/>
      </w:rPr>
      <w:tab/>
    </w:r>
    <w:r w:rsidRPr="003B7667">
      <w:rPr>
        <w:color w:val="003D7D"/>
        <w:sz w:val="16"/>
        <w:szCs w:val="16"/>
      </w:rPr>
      <w:fldChar w:fldCharType="begin"/>
    </w:r>
    <w:r w:rsidRPr="003B7667">
      <w:rPr>
        <w:rStyle w:val="HeaderChar"/>
        <w:color w:val="003D7D"/>
        <w:sz w:val="16"/>
        <w:szCs w:val="14"/>
      </w:rPr>
      <w:instrText xml:space="preserve"> PAGE \* MERGEFORMAT </w:instrText>
    </w:r>
    <w:r w:rsidRPr="003B7667">
      <w:rPr>
        <w:color w:val="003D7D"/>
        <w:sz w:val="16"/>
        <w:szCs w:val="16"/>
      </w:rPr>
      <w:fldChar w:fldCharType="separate"/>
    </w:r>
    <w:r w:rsidR="001B7E65">
      <w:rPr>
        <w:rStyle w:val="HeaderChar"/>
        <w:noProof/>
        <w:color w:val="003D7D"/>
        <w:sz w:val="16"/>
        <w:szCs w:val="14"/>
      </w:rPr>
      <w:t>1</w:t>
    </w:r>
    <w:r w:rsidRPr="003B7667">
      <w:rPr>
        <w:color w:val="003D7D"/>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667" w:rsidRPr="00E537BD" w:rsidRDefault="003B7667" w:rsidP="00E537BD">
    <w:pPr>
      <w:pStyle w:val="Footer"/>
      <w:tabs>
        <w:tab w:val="clear" w:pos="4153"/>
        <w:tab w:val="clear" w:pos="8306"/>
        <w:tab w:val="right" w:pos="8768"/>
      </w:tabs>
    </w:pPr>
    <w:r>
      <w:fldChar w:fldCharType="begin"/>
    </w:r>
    <w:r>
      <w:rPr>
        <w:szCs w:val="14"/>
      </w:rPr>
      <w:instrText xml:space="preserve"> DOCVARIABLE  iManRef \* MERGEFORMAT </w:instrText>
    </w:r>
    <w:r>
      <w:fldChar w:fldCharType="end"/>
    </w:r>
    <w:r>
      <w:tab/>
    </w:r>
    <w:r>
      <w:fldChar w:fldCharType="begin"/>
    </w:r>
    <w:r w:rsidRPr="00233525">
      <w:rPr>
        <w:rStyle w:val="HeaderChar"/>
        <w:szCs w:val="14"/>
      </w:rPr>
      <w:instrText xml:space="preserve"> PAGE \* MERGEFORMAT </w:instrText>
    </w:r>
    <w:r>
      <w:fldChar w:fldCharType="separate"/>
    </w:r>
    <w:r>
      <w:rPr>
        <w:rStyle w:val="HeaderChar"/>
        <w:noProof/>
        <w:szCs w:val="14"/>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2CF" w:rsidRDefault="008F12CF">
      <w:r>
        <w:separator/>
      </w:r>
    </w:p>
  </w:footnote>
  <w:footnote w:type="continuationSeparator" w:id="0">
    <w:p w:rsidR="008F12CF" w:rsidRDefault="008F1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F79" w:rsidRDefault="00A90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F79" w:rsidRDefault="00A90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F79" w:rsidRDefault="00A90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CD3DD8"/>
    <w:multiLevelType w:val="multilevel"/>
    <w:tmpl w:val="548836A4"/>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65"/>
    <w:rsid w:val="0001018B"/>
    <w:rsid w:val="00024D02"/>
    <w:rsid w:val="0005416B"/>
    <w:rsid w:val="00057B7A"/>
    <w:rsid w:val="00080F7A"/>
    <w:rsid w:val="000C5D86"/>
    <w:rsid w:val="000D62BC"/>
    <w:rsid w:val="000F2022"/>
    <w:rsid w:val="00180546"/>
    <w:rsid w:val="001A6B52"/>
    <w:rsid w:val="001B7E65"/>
    <w:rsid w:val="001D03AF"/>
    <w:rsid w:val="001D7F47"/>
    <w:rsid w:val="001F687E"/>
    <w:rsid w:val="00282F24"/>
    <w:rsid w:val="00295D72"/>
    <w:rsid w:val="00310163"/>
    <w:rsid w:val="00325205"/>
    <w:rsid w:val="003504D0"/>
    <w:rsid w:val="0039752D"/>
    <w:rsid w:val="003A0ED2"/>
    <w:rsid w:val="003B7667"/>
    <w:rsid w:val="003D13F1"/>
    <w:rsid w:val="004445F2"/>
    <w:rsid w:val="00450065"/>
    <w:rsid w:val="004513DB"/>
    <w:rsid w:val="00453E0E"/>
    <w:rsid w:val="004A5914"/>
    <w:rsid w:val="004C05C6"/>
    <w:rsid w:val="004D430A"/>
    <w:rsid w:val="004E726A"/>
    <w:rsid w:val="00503300"/>
    <w:rsid w:val="00511734"/>
    <w:rsid w:val="00540DD8"/>
    <w:rsid w:val="005A2A39"/>
    <w:rsid w:val="005A3B45"/>
    <w:rsid w:val="005D0385"/>
    <w:rsid w:val="005D1D8C"/>
    <w:rsid w:val="00604CE3"/>
    <w:rsid w:val="00665C23"/>
    <w:rsid w:val="006F2F34"/>
    <w:rsid w:val="006F2F6B"/>
    <w:rsid w:val="007458CA"/>
    <w:rsid w:val="00766C06"/>
    <w:rsid w:val="007D29F9"/>
    <w:rsid w:val="00822E8D"/>
    <w:rsid w:val="00840601"/>
    <w:rsid w:val="00851341"/>
    <w:rsid w:val="008A3AAF"/>
    <w:rsid w:val="008B329A"/>
    <w:rsid w:val="008D130B"/>
    <w:rsid w:val="008F12CF"/>
    <w:rsid w:val="009145FB"/>
    <w:rsid w:val="0097179B"/>
    <w:rsid w:val="00976F86"/>
    <w:rsid w:val="009C328B"/>
    <w:rsid w:val="009F13EC"/>
    <w:rsid w:val="00A12149"/>
    <w:rsid w:val="00A518B0"/>
    <w:rsid w:val="00A90F79"/>
    <w:rsid w:val="00A97A1D"/>
    <w:rsid w:val="00AE0736"/>
    <w:rsid w:val="00B04CD3"/>
    <w:rsid w:val="00B0698F"/>
    <w:rsid w:val="00B12D1D"/>
    <w:rsid w:val="00B251B5"/>
    <w:rsid w:val="00B42D82"/>
    <w:rsid w:val="00B51F00"/>
    <w:rsid w:val="00B66B16"/>
    <w:rsid w:val="00B921F9"/>
    <w:rsid w:val="00BC0B33"/>
    <w:rsid w:val="00BE5C27"/>
    <w:rsid w:val="00C11859"/>
    <w:rsid w:val="00C823CA"/>
    <w:rsid w:val="00D16E83"/>
    <w:rsid w:val="00D17D17"/>
    <w:rsid w:val="00D3292E"/>
    <w:rsid w:val="00D377B8"/>
    <w:rsid w:val="00D67DDD"/>
    <w:rsid w:val="00D751BA"/>
    <w:rsid w:val="00D83037"/>
    <w:rsid w:val="00D877C7"/>
    <w:rsid w:val="00DC1DE5"/>
    <w:rsid w:val="00DC3B09"/>
    <w:rsid w:val="00DD389F"/>
    <w:rsid w:val="00E20406"/>
    <w:rsid w:val="00E3552D"/>
    <w:rsid w:val="00E537BD"/>
    <w:rsid w:val="00E72DFF"/>
    <w:rsid w:val="00E81181"/>
    <w:rsid w:val="00EB59DA"/>
    <w:rsid w:val="00ED0F46"/>
    <w:rsid w:val="00F10D63"/>
    <w:rsid w:val="00F24BF0"/>
    <w:rsid w:val="00F413DD"/>
    <w:rsid w:val="00F73584"/>
    <w:rsid w:val="00FA4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3F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rFonts w:ascii="NewsGoth BT" w:hAnsi="NewsGoth BT"/>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39"/>
    <w:pPr>
      <w:tabs>
        <w:tab w:val="center" w:pos="4153"/>
        <w:tab w:val="right" w:pos="8306"/>
      </w:tabs>
    </w:pPr>
  </w:style>
  <w:style w:type="paragraph" w:styleId="Footer">
    <w:name w:val="footer"/>
    <w:basedOn w:val="Normal"/>
    <w:pPr>
      <w:tabs>
        <w:tab w:val="center" w:pos="4153"/>
        <w:tab w:val="right" w:pos="8306"/>
      </w:tabs>
    </w:pPr>
    <w:rPr>
      <w:sz w:val="20"/>
    </w:rPr>
  </w:style>
  <w:style w:type="character" w:styleId="PageNumber">
    <w:name w:val="page number"/>
    <w:rPr>
      <w:rFonts w:ascii="NewsGoth BT" w:hAnsi="NewsGoth BT" w:cs="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A0">
    <w:name w:val="A0"/>
    <w:rPr>
      <w:rFonts w:ascii="Interstate-Bold" w:hAnsi="Interstate-Bold"/>
      <w:color w:val="000000"/>
      <w:sz w:val="22"/>
    </w:rPr>
  </w:style>
  <w:style w:type="paragraph" w:customStyle="1" w:styleId="Style">
    <w:name w:val="Style"/>
    <w:rsid w:val="00976F86"/>
    <w:pPr>
      <w:widowControl w:val="0"/>
      <w:autoSpaceDE w:val="0"/>
      <w:autoSpaceDN w:val="0"/>
      <w:adjustRightInd w:val="0"/>
    </w:pPr>
    <w:rPr>
      <w:rFonts w:ascii="Arial" w:hAnsi="Arial" w:cs="Arial"/>
      <w:sz w:val="24"/>
      <w:szCs w:val="24"/>
      <w:lang w:val="en-US" w:eastAsia="en-US"/>
    </w:rPr>
  </w:style>
  <w:style w:type="character" w:styleId="CommentReference">
    <w:name w:val="annotation reference"/>
    <w:rsid w:val="005D0385"/>
    <w:rPr>
      <w:sz w:val="16"/>
      <w:szCs w:val="16"/>
    </w:rPr>
  </w:style>
  <w:style w:type="paragraph" w:styleId="CommentText">
    <w:name w:val="annotation text"/>
    <w:basedOn w:val="Normal"/>
    <w:link w:val="CommentTextChar"/>
    <w:rsid w:val="005D0385"/>
    <w:rPr>
      <w:sz w:val="20"/>
    </w:rPr>
  </w:style>
  <w:style w:type="character" w:customStyle="1" w:styleId="CommentTextChar">
    <w:name w:val="Comment Text Char"/>
    <w:link w:val="CommentText"/>
    <w:rsid w:val="005D0385"/>
    <w:rPr>
      <w:rFonts w:ascii="NewsGoth BT" w:hAnsi="NewsGoth BT"/>
      <w:lang w:eastAsia="en-US"/>
    </w:rPr>
  </w:style>
  <w:style w:type="paragraph" w:styleId="CommentSubject">
    <w:name w:val="annotation subject"/>
    <w:basedOn w:val="CommentText"/>
    <w:next w:val="CommentText"/>
    <w:link w:val="CommentSubjectChar"/>
    <w:rsid w:val="005D0385"/>
    <w:rPr>
      <w:b/>
      <w:bCs/>
    </w:rPr>
  </w:style>
  <w:style w:type="character" w:customStyle="1" w:styleId="CommentSubjectChar">
    <w:name w:val="Comment Subject Char"/>
    <w:link w:val="CommentSubject"/>
    <w:rsid w:val="005D0385"/>
    <w:rPr>
      <w:rFonts w:ascii="NewsGoth BT" w:hAnsi="NewsGoth BT"/>
      <w:b/>
      <w:bCs/>
      <w:lang w:eastAsia="en-US"/>
    </w:rPr>
  </w:style>
  <w:style w:type="character" w:customStyle="1" w:styleId="HeaderChar">
    <w:name w:val="Header Char"/>
    <w:link w:val="Header"/>
    <w:uiPriority w:val="39"/>
    <w:rsid w:val="003B7667"/>
    <w:rPr>
      <w:rFonts w:ascii="NewsGoth BT" w:hAnsi="NewsGoth BT"/>
      <w:sz w:val="22"/>
      <w:lang w:eastAsia="en-US"/>
    </w:rPr>
  </w:style>
  <w:style w:type="paragraph" w:customStyle="1" w:styleId="BodyText1">
    <w:name w:val="BodyText 1"/>
    <w:basedOn w:val="Normal"/>
    <w:uiPriority w:val="1"/>
    <w:qFormat/>
    <w:rsid w:val="00540DD8"/>
    <w:pPr>
      <w:spacing w:after="220"/>
      <w:jc w:val="both"/>
    </w:pPr>
    <w:rPr>
      <w:rFonts w:ascii="Times New Roman" w:hAnsi="Times New Roman"/>
      <w:szCs w:val="24"/>
    </w:rPr>
  </w:style>
  <w:style w:type="paragraph" w:customStyle="1" w:styleId="AltH1Ashurst">
    <w:name w:val="AltH1Ashurst"/>
    <w:basedOn w:val="Normal"/>
    <w:rsid w:val="004A5914"/>
    <w:pPr>
      <w:numPr>
        <w:numId w:val="1"/>
      </w:numPr>
      <w:suppressAutoHyphens/>
      <w:spacing w:after="220" w:line="264" w:lineRule="auto"/>
      <w:jc w:val="both"/>
      <w:outlineLvl w:val="0"/>
    </w:pPr>
    <w:rPr>
      <w:rFonts w:ascii="Verdana" w:hAnsi="Verdana"/>
      <w:sz w:val="18"/>
      <w:lang w:eastAsia="en-GB"/>
    </w:rPr>
  </w:style>
  <w:style w:type="paragraph" w:customStyle="1" w:styleId="AltH2Ashurst">
    <w:name w:val="AltH2Ashurst"/>
    <w:basedOn w:val="Normal"/>
    <w:rsid w:val="004A5914"/>
    <w:pPr>
      <w:numPr>
        <w:ilvl w:val="1"/>
        <w:numId w:val="1"/>
      </w:numPr>
      <w:suppressAutoHyphens/>
      <w:spacing w:after="220" w:line="264" w:lineRule="auto"/>
      <w:jc w:val="both"/>
      <w:outlineLvl w:val="1"/>
    </w:pPr>
    <w:rPr>
      <w:rFonts w:ascii="Verdana" w:hAnsi="Verdana"/>
      <w:sz w:val="18"/>
      <w:lang w:eastAsia="en-GB"/>
    </w:rPr>
  </w:style>
  <w:style w:type="paragraph" w:customStyle="1" w:styleId="AltH3Ashurst">
    <w:name w:val="AltH3Ashurst"/>
    <w:basedOn w:val="Normal"/>
    <w:rsid w:val="004A5914"/>
    <w:pPr>
      <w:numPr>
        <w:ilvl w:val="2"/>
        <w:numId w:val="1"/>
      </w:numPr>
      <w:suppressAutoHyphens/>
      <w:spacing w:after="220" w:line="264" w:lineRule="auto"/>
      <w:jc w:val="both"/>
      <w:outlineLvl w:val="2"/>
    </w:pPr>
    <w:rPr>
      <w:rFonts w:ascii="Verdana" w:hAnsi="Verdana"/>
      <w:sz w:val="18"/>
      <w:lang w:eastAsia="en-GB"/>
    </w:rPr>
  </w:style>
  <w:style w:type="paragraph" w:customStyle="1" w:styleId="AltH4Ashurst">
    <w:name w:val="AltH4Ashurst"/>
    <w:basedOn w:val="Normal"/>
    <w:rsid w:val="004A5914"/>
    <w:pPr>
      <w:numPr>
        <w:ilvl w:val="3"/>
        <w:numId w:val="1"/>
      </w:numPr>
      <w:suppressAutoHyphens/>
      <w:spacing w:after="220" w:line="264" w:lineRule="auto"/>
      <w:jc w:val="both"/>
      <w:outlineLvl w:val="3"/>
    </w:pPr>
    <w:rPr>
      <w:rFonts w:ascii="Verdana" w:hAnsi="Verdana"/>
      <w:sz w:val="18"/>
      <w:lang w:eastAsia="en-GB"/>
    </w:rPr>
  </w:style>
  <w:style w:type="paragraph" w:customStyle="1" w:styleId="AltH5Ashurst">
    <w:name w:val="AltH5Ashurst"/>
    <w:basedOn w:val="Normal"/>
    <w:rsid w:val="004A5914"/>
    <w:pPr>
      <w:numPr>
        <w:ilvl w:val="4"/>
        <w:numId w:val="1"/>
      </w:numPr>
      <w:suppressAutoHyphens/>
      <w:spacing w:after="220" w:line="264" w:lineRule="auto"/>
      <w:jc w:val="both"/>
      <w:outlineLvl w:val="4"/>
    </w:pPr>
    <w:rPr>
      <w:rFonts w:ascii="Verdana" w:hAnsi="Verdana"/>
      <w:sz w:val="18"/>
      <w:lang w:eastAsia="en-GB"/>
    </w:rPr>
  </w:style>
  <w:style w:type="paragraph" w:customStyle="1" w:styleId="AltH6Ashurst">
    <w:name w:val="AltH6Ashurst"/>
    <w:basedOn w:val="Normal"/>
    <w:rsid w:val="004A5914"/>
    <w:pPr>
      <w:numPr>
        <w:ilvl w:val="5"/>
        <w:numId w:val="1"/>
      </w:numPr>
      <w:suppressAutoHyphens/>
      <w:spacing w:after="220" w:line="264" w:lineRule="auto"/>
      <w:jc w:val="both"/>
      <w:outlineLvl w:val="5"/>
    </w:pPr>
    <w:rPr>
      <w:rFonts w:ascii="Verdana" w:hAnsi="Verdana"/>
      <w:sz w:val="18"/>
      <w:lang w:eastAsia="en-GB"/>
    </w:rPr>
  </w:style>
  <w:style w:type="paragraph" w:customStyle="1" w:styleId="NormalBoldAshurst">
    <w:name w:val="NormalBoldAshurst"/>
    <w:basedOn w:val="Normal"/>
    <w:next w:val="Normal"/>
    <w:rsid w:val="004A5914"/>
    <w:pPr>
      <w:suppressAutoHyphens/>
      <w:spacing w:after="220" w:line="264" w:lineRule="auto"/>
      <w:jc w:val="both"/>
    </w:pPr>
    <w:rPr>
      <w:rFonts w:ascii="Verdana" w:hAnsi="Verdana"/>
      <w:b/>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4478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2017-06-27T08:02:00Z</dcterms:created>
  <dcterms:modified xsi:type="dcterms:W3CDTF">2017-06-27T08:02:00Z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0a0e652a-7845-4acb-bb19-704ddf2106b0</vt:lpwstr>
  </property>
</Properties>
</file>