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0BC6" w14:textId="71265EA2" w:rsidR="00150D0D" w:rsidRPr="00C15C8E" w:rsidRDefault="00DB5CB9" w:rsidP="00C15C8E">
      <w:r>
        <w:t xml:space="preserve">3 April </w:t>
      </w:r>
      <w:r w:rsidR="00150D0D">
        <w:t>2024</w:t>
      </w:r>
    </w:p>
    <w:p w14:paraId="5E6EA500" w14:textId="04602A7E" w:rsidR="000B0ABA" w:rsidRPr="000B0ABA" w:rsidRDefault="00BE17DD" w:rsidP="000B0ABA">
      <w:pPr>
        <w:jc w:val="center"/>
      </w:pPr>
      <w:r>
        <w:rPr>
          <w:b/>
          <w:bCs/>
        </w:rPr>
        <w:t>BLACK</w:t>
      </w:r>
      <w:r w:rsidR="002F6662">
        <w:rPr>
          <w:b/>
          <w:bCs/>
        </w:rPr>
        <w:t xml:space="preserve"> </w:t>
      </w:r>
      <w:r>
        <w:rPr>
          <w:b/>
          <w:bCs/>
        </w:rPr>
        <w:t>SEA</w:t>
      </w:r>
      <w:r w:rsidR="002F6662">
        <w:rPr>
          <w:b/>
          <w:bCs/>
        </w:rPr>
        <w:t xml:space="preserve"> PROPERTY PLC</w:t>
      </w:r>
      <w:r>
        <w:rPr>
          <w:b/>
          <w:bCs/>
        </w:rPr>
        <w:t xml:space="preserve"> </w:t>
      </w:r>
    </w:p>
    <w:p w14:paraId="55BCDB3F" w14:textId="76FBDB11" w:rsidR="000B0ABA" w:rsidRPr="006E26B4" w:rsidRDefault="000B0ABA" w:rsidP="00611BFA">
      <w:pPr>
        <w:jc w:val="center"/>
        <w:rPr>
          <w:b/>
          <w:bCs/>
        </w:rPr>
      </w:pPr>
      <w:r w:rsidRPr="000B0ABA">
        <w:t>("</w:t>
      </w:r>
      <w:r w:rsidR="002F6662">
        <w:rPr>
          <w:b/>
          <w:bCs/>
        </w:rPr>
        <w:t>Black Sea Property</w:t>
      </w:r>
      <w:r w:rsidRPr="000B0ABA">
        <w:t>"</w:t>
      </w:r>
      <w:r w:rsidR="00611BFA">
        <w:t>,</w:t>
      </w:r>
      <w:r w:rsidRPr="000B0ABA">
        <w:t xml:space="preserve"> </w:t>
      </w:r>
      <w:r w:rsidR="00611BFA" w:rsidRPr="006E26B4">
        <w:rPr>
          <w:b/>
          <w:bCs/>
        </w:rPr>
        <w:t xml:space="preserve">“BSP” </w:t>
      </w:r>
      <w:r w:rsidRPr="000B0ABA">
        <w:t>or the "</w:t>
      </w:r>
      <w:r w:rsidRPr="000B0ABA">
        <w:rPr>
          <w:b/>
          <w:bCs/>
        </w:rPr>
        <w:t>Company</w:t>
      </w:r>
      <w:r w:rsidRPr="000B0ABA">
        <w:t>")</w:t>
      </w:r>
    </w:p>
    <w:p w14:paraId="15541C6B" w14:textId="56A8F749" w:rsidR="004412C3" w:rsidRDefault="00DE6DF5" w:rsidP="000B0ABA">
      <w:pPr>
        <w:jc w:val="center"/>
        <w:rPr>
          <w:b/>
          <w:bCs/>
        </w:rPr>
      </w:pPr>
      <w:r>
        <w:rPr>
          <w:b/>
          <w:bCs/>
        </w:rPr>
        <w:t>Changes to the Board</w:t>
      </w:r>
    </w:p>
    <w:p w14:paraId="16D2C635" w14:textId="77777777" w:rsidR="000B0ABA" w:rsidRPr="000B0ABA" w:rsidRDefault="000B0ABA" w:rsidP="000B0ABA">
      <w:r w:rsidRPr="000B0ABA">
        <w:rPr>
          <w:b/>
          <w:bCs/>
        </w:rPr>
        <w:t> </w:t>
      </w:r>
    </w:p>
    <w:p w14:paraId="46B6DE8F" w14:textId="4C61A724" w:rsidR="000B0ABA" w:rsidRPr="000B0ABA" w:rsidRDefault="000B0ABA" w:rsidP="00D3372C">
      <w:pPr>
        <w:jc w:val="both"/>
      </w:pPr>
      <w:r w:rsidRPr="000B0ABA">
        <w:t xml:space="preserve">The Board of </w:t>
      </w:r>
      <w:r w:rsidR="002F6662">
        <w:t>Black Sea Property</w:t>
      </w:r>
      <w:r w:rsidRPr="000B0ABA">
        <w:t xml:space="preserve"> is pleased to announce the appointment of </w:t>
      </w:r>
      <w:r w:rsidR="00EF646C">
        <w:t>Todor Ivanov</w:t>
      </w:r>
      <w:r w:rsidR="005248A5">
        <w:t xml:space="preserve"> and</w:t>
      </w:r>
      <w:r w:rsidR="00D53E33">
        <w:t xml:space="preserve"> Valentino Georgiev</w:t>
      </w:r>
      <w:r>
        <w:t xml:space="preserve"> </w:t>
      </w:r>
      <w:r w:rsidRPr="000B0ABA">
        <w:t>as Executive Director</w:t>
      </w:r>
      <w:r w:rsidR="005248A5">
        <w:t>s</w:t>
      </w:r>
      <w:r w:rsidRPr="000B0ABA">
        <w:t xml:space="preserve"> of the Company with effect from </w:t>
      </w:r>
      <w:r w:rsidR="00DB5CB9">
        <w:t xml:space="preserve">3 April </w:t>
      </w:r>
      <w:r w:rsidRPr="000B0ABA">
        <w:t>202</w:t>
      </w:r>
      <w:r w:rsidR="00E062A7">
        <w:t>4</w:t>
      </w:r>
      <w:r w:rsidRPr="000B0ABA">
        <w:t>.</w:t>
      </w:r>
    </w:p>
    <w:p w14:paraId="3B775C6C" w14:textId="5955EB57" w:rsidR="00B21EA3" w:rsidRDefault="00315CAC" w:rsidP="00D3372C">
      <w:pPr>
        <w:jc w:val="both"/>
      </w:pPr>
      <w:r>
        <w:t>Mr. Ivanov has over 20 years of administrative experience, and</w:t>
      </w:r>
      <w:r w:rsidR="00611BFA">
        <w:t>,</w:t>
      </w:r>
      <w:r>
        <w:t xml:space="preserve"> in 2022</w:t>
      </w:r>
      <w:r w:rsidR="00241779">
        <w:t>,</w:t>
      </w:r>
      <w:r>
        <w:t xml:space="preserve"> was the deputy regional governor of Burgas Region.</w:t>
      </w:r>
      <w:r w:rsidR="00CB2767">
        <w:t xml:space="preserve"> </w:t>
      </w:r>
      <w:r w:rsidR="00872152">
        <w:t xml:space="preserve">Mr Ivanov </w:t>
      </w:r>
      <w:r w:rsidR="00CB2767">
        <w:t>is currently a municipal councillor in the Municipality of Burgas.</w:t>
      </w:r>
      <w:r>
        <w:t xml:space="preserve"> Previously, he was successively a</w:t>
      </w:r>
      <w:r w:rsidR="00241779">
        <w:t>n</w:t>
      </w:r>
      <w:r>
        <w:t xml:space="preserve"> administrative director and manager of an architectural company and has considerable </w:t>
      </w:r>
      <w:r w:rsidR="00241779">
        <w:t>experience</w:t>
      </w:r>
      <w:r>
        <w:t xml:space="preserve"> of the entire construction</w:t>
      </w:r>
      <w:r w:rsidR="005A36E8">
        <w:t xml:space="preserve"> and</w:t>
      </w:r>
      <w:r w:rsidR="007147E2">
        <w:t xml:space="preserve"> </w:t>
      </w:r>
      <w:r>
        <w:t>investment process.</w:t>
      </w:r>
      <w:r w:rsidR="0023732A">
        <w:t xml:space="preserve"> </w:t>
      </w:r>
    </w:p>
    <w:p w14:paraId="66362EDC" w14:textId="50324B96" w:rsidR="00B21EA3" w:rsidRDefault="0032127E" w:rsidP="00D3372C">
      <w:pPr>
        <w:jc w:val="both"/>
      </w:pPr>
      <w:r>
        <w:t>Mr. Georgiev</w:t>
      </w:r>
      <w:r w:rsidR="00C76B57" w:rsidRPr="00C76B57">
        <w:t xml:space="preserve"> has </w:t>
      </w:r>
      <w:r w:rsidR="00815F82">
        <w:t>over</w:t>
      </w:r>
      <w:r w:rsidR="00C76B57" w:rsidRPr="00C76B57">
        <w:t xml:space="preserve"> ten years</w:t>
      </w:r>
      <w:r w:rsidR="0062288B">
        <w:t xml:space="preserve"> of</w:t>
      </w:r>
      <w:r w:rsidR="00C76B57" w:rsidRPr="00C76B57">
        <w:t xml:space="preserve"> experience in real estate in the UK and Bulgaria.</w:t>
      </w:r>
      <w:r w:rsidR="004730D5">
        <w:t xml:space="preserve"> </w:t>
      </w:r>
      <w:r w:rsidR="00815F82">
        <w:t>M</w:t>
      </w:r>
      <w:r w:rsidR="006B47AE">
        <w:t>r. Georgiev</w:t>
      </w:r>
      <w:r w:rsidR="00C76B57" w:rsidRPr="00C76B57">
        <w:t xml:space="preserve"> </w:t>
      </w:r>
      <w:r w:rsidR="004730D5">
        <w:t xml:space="preserve">spent five years </w:t>
      </w:r>
      <w:r w:rsidR="00C76B57" w:rsidRPr="00C76B57">
        <w:t>working in a legal firm in London</w:t>
      </w:r>
      <w:r w:rsidR="004730D5">
        <w:t>,</w:t>
      </w:r>
      <w:r w:rsidR="00C76B57" w:rsidRPr="00C76B57">
        <w:t xml:space="preserve"> specialising in conveyancing, transfer</w:t>
      </w:r>
      <w:r w:rsidR="007147E2">
        <w:t>s</w:t>
      </w:r>
      <w:r w:rsidR="00C76B57" w:rsidRPr="00C76B57">
        <w:t xml:space="preserve"> of equity and lease extensions</w:t>
      </w:r>
      <w:r w:rsidR="00E86A92">
        <w:t xml:space="preserve">. In addition to </w:t>
      </w:r>
      <w:r w:rsidR="00C15C8E">
        <w:t>this, Mr. Georgiev</w:t>
      </w:r>
      <w:r w:rsidR="00C15C8E" w:rsidRPr="00C76B57">
        <w:t xml:space="preserve"> also</w:t>
      </w:r>
      <w:r w:rsidR="00C76B57" w:rsidRPr="00C76B57">
        <w:t xml:space="preserve"> has UK experience as an estate agent working in sales and leases of commercial and residential properties in Central London. In Bulgaria</w:t>
      </w:r>
      <w:r w:rsidR="007147E2">
        <w:t>,</w:t>
      </w:r>
      <w:r w:rsidR="00C76B57" w:rsidRPr="00C76B57">
        <w:t xml:space="preserve"> </w:t>
      </w:r>
      <w:r w:rsidR="006B47AE">
        <w:t>Mr. Georgiev</w:t>
      </w:r>
      <w:r w:rsidR="00C76B57" w:rsidRPr="00C76B57">
        <w:t xml:space="preserve"> </w:t>
      </w:r>
      <w:r w:rsidR="007147E2">
        <w:t>has experience of</w:t>
      </w:r>
      <w:r w:rsidR="00C76B57" w:rsidRPr="00C76B57">
        <w:t xml:space="preserve"> real estate development and sales in exclusive holiday resorts on the Black Sea Coast.</w:t>
      </w:r>
    </w:p>
    <w:p w14:paraId="77B8F35A" w14:textId="740AE0DF" w:rsidR="000B0ABA" w:rsidRPr="000B0ABA" w:rsidRDefault="000F3E51" w:rsidP="00D3372C">
      <w:pPr>
        <w:jc w:val="both"/>
      </w:pPr>
      <w:r w:rsidRPr="000F3E51">
        <w:t>The Board is very pleased to welcome M</w:t>
      </w:r>
      <w:r>
        <w:t>r</w:t>
      </w:r>
      <w:r w:rsidR="004B343C">
        <w:t>.</w:t>
      </w:r>
      <w:r w:rsidRPr="000F3E51">
        <w:t xml:space="preserve"> </w:t>
      </w:r>
      <w:r w:rsidR="00EA270B">
        <w:t>Ivanov</w:t>
      </w:r>
      <w:r w:rsidR="00D647E2">
        <w:t xml:space="preserve"> </w:t>
      </w:r>
      <w:r w:rsidR="004B343C">
        <w:t xml:space="preserve">and Mr. Georgiev </w:t>
      </w:r>
      <w:r w:rsidRPr="000F3E51">
        <w:t xml:space="preserve">and </w:t>
      </w:r>
      <w:r w:rsidR="007147E2">
        <w:t>believes that their direct and relevant local experience will benefit the Company as it continues to develop its portfolio.</w:t>
      </w:r>
    </w:p>
    <w:p w14:paraId="168CB587" w14:textId="20E71322" w:rsidR="00611BFA" w:rsidRDefault="007147E2" w:rsidP="00D3372C">
      <w:pPr>
        <w:jc w:val="both"/>
      </w:pPr>
      <w:r>
        <w:t xml:space="preserve">The Company also announces that </w:t>
      </w:r>
      <w:r w:rsidR="00611BFA">
        <w:t xml:space="preserve">Yordan </w:t>
      </w:r>
      <w:r>
        <w:t xml:space="preserve">Naydenov, </w:t>
      </w:r>
      <w:r w:rsidR="00611BFA">
        <w:t xml:space="preserve">Ventsislava </w:t>
      </w:r>
      <w:r>
        <w:t xml:space="preserve">Altanova and </w:t>
      </w:r>
      <w:r w:rsidR="00611BFA">
        <w:t xml:space="preserve">Miroslav </w:t>
      </w:r>
      <w:r>
        <w:t xml:space="preserve">Georgiev have today resigned as directors in order to focus on other business interests. The Company would like to thank Mr. Naydenov, Ms. Altanova and Mr. </w:t>
      </w:r>
      <w:r w:rsidR="00611BFA">
        <w:t xml:space="preserve">Miroslav </w:t>
      </w:r>
      <w:r>
        <w:t xml:space="preserve">Georgiev for their contributions to the Company. </w:t>
      </w:r>
    </w:p>
    <w:p w14:paraId="6E7A7D7F" w14:textId="2329C0D2" w:rsidR="007147E2" w:rsidRDefault="007147E2" w:rsidP="00D3372C">
      <w:pPr>
        <w:jc w:val="both"/>
      </w:pPr>
      <w:r>
        <w:t xml:space="preserve">Ms Altanova and Mr. </w:t>
      </w:r>
      <w:r w:rsidR="00611BFA">
        <w:t xml:space="preserve">Miroslav </w:t>
      </w:r>
      <w:r>
        <w:t xml:space="preserve">Georgiev have also resigned from the board of Phoenix Capital </w:t>
      </w:r>
      <w:r w:rsidR="00207CE1">
        <w:t>Management</w:t>
      </w:r>
      <w:r>
        <w:t xml:space="preserve"> (“Phoenix”), the investment advisor to B</w:t>
      </w:r>
      <w:r w:rsidR="00B83C28">
        <w:t xml:space="preserve">lack </w:t>
      </w:r>
      <w:r>
        <w:t>S</w:t>
      </w:r>
      <w:r w:rsidR="00B83C28">
        <w:t xml:space="preserve">ea </w:t>
      </w:r>
      <w:r>
        <w:t>P</w:t>
      </w:r>
      <w:r w:rsidR="00B83C28">
        <w:t>roperty</w:t>
      </w:r>
      <w:r>
        <w:t>. Boyan Petro</w:t>
      </w:r>
      <w:r w:rsidR="0070034D">
        <w:t>v</w:t>
      </w:r>
      <w:r w:rsidR="00430E9D">
        <w:rPr>
          <w:lang w:val="bg-BG"/>
        </w:rPr>
        <w:t>,</w:t>
      </w:r>
      <w:r>
        <w:t xml:space="preserve"> Velko Manov</w:t>
      </w:r>
      <w:r w:rsidR="00430E9D">
        <w:rPr>
          <w:lang w:val="en-US"/>
        </w:rPr>
        <w:t xml:space="preserve"> and Ralitsa </w:t>
      </w:r>
      <w:proofErr w:type="spellStart"/>
      <w:r w:rsidR="00430E9D">
        <w:rPr>
          <w:lang w:val="en-US"/>
        </w:rPr>
        <w:t>Dragneva</w:t>
      </w:r>
      <w:proofErr w:type="spellEnd"/>
      <w:r>
        <w:t xml:space="preserve"> </w:t>
      </w:r>
      <w:r w:rsidR="00072DD5">
        <w:t xml:space="preserve">(“Phoenix Board”) </w:t>
      </w:r>
      <w:r>
        <w:t xml:space="preserve">have joined the board of Phoenix as replacements and Phoenix will continue to act as investment adviser to </w:t>
      </w:r>
      <w:r w:rsidR="00B83C28">
        <w:t>BSP</w:t>
      </w:r>
      <w:r>
        <w:t xml:space="preserve">. </w:t>
      </w:r>
      <w:r w:rsidR="00072DD5">
        <w:t xml:space="preserve">The Phoenix Board has extensive experience in both the banking and real estate sectors. </w:t>
      </w:r>
    </w:p>
    <w:p w14:paraId="47A5AA41" w14:textId="45DA2EC5" w:rsidR="007147E2" w:rsidRPr="000B0ABA" w:rsidRDefault="007147E2" w:rsidP="00D3372C">
      <w:pPr>
        <w:jc w:val="both"/>
      </w:pPr>
      <w:r w:rsidRPr="00FF3459">
        <w:t xml:space="preserve">Save as set out below, no further information regarding </w:t>
      </w:r>
      <w:r>
        <w:t xml:space="preserve">Mr Ivanov or </w:t>
      </w:r>
      <w:r w:rsidRPr="00FF3459">
        <w:t xml:space="preserve">Mr </w:t>
      </w:r>
      <w:r>
        <w:t>Georgiev</w:t>
      </w:r>
      <w:r w:rsidRPr="00FF3459">
        <w:t xml:space="preserve"> is required to be disclosed pursuant to Rule 4.9 of the AQSE Growth Market </w:t>
      </w:r>
      <w:r w:rsidRPr="00C727BF">
        <w:t>Access</w:t>
      </w:r>
      <w:r w:rsidRPr="00FF3459">
        <w:t xml:space="preserve"> Rulebook.</w:t>
      </w:r>
    </w:p>
    <w:tbl>
      <w:tblPr>
        <w:tblStyle w:val="TableGrid"/>
        <w:tblpPr w:leftFromText="180" w:rightFromText="180" w:vertAnchor="tex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4603" w14:paraId="0B8E43E5" w14:textId="77777777" w:rsidTr="00484603">
        <w:tc>
          <w:tcPr>
            <w:tcW w:w="4508" w:type="dxa"/>
          </w:tcPr>
          <w:p w14:paraId="0665D3E3" w14:textId="13D7107C" w:rsidR="00484603" w:rsidRPr="00605BFC" w:rsidRDefault="008525D2" w:rsidP="00484603">
            <w:pPr>
              <w:rPr>
                <w:b/>
                <w:bCs/>
              </w:rPr>
            </w:pPr>
            <w:r>
              <w:rPr>
                <w:b/>
                <w:bCs/>
              </w:rPr>
              <w:t>Todor Ivanov</w:t>
            </w:r>
          </w:p>
        </w:tc>
        <w:tc>
          <w:tcPr>
            <w:tcW w:w="4508" w:type="dxa"/>
          </w:tcPr>
          <w:p w14:paraId="0B7E68FC" w14:textId="46E19B27" w:rsidR="00484603" w:rsidRPr="00605BFC" w:rsidRDefault="00484603" w:rsidP="00484603">
            <w:pPr>
              <w:rPr>
                <w:b/>
                <w:bCs/>
              </w:rPr>
            </w:pPr>
          </w:p>
        </w:tc>
      </w:tr>
      <w:tr w:rsidR="007147E2" w14:paraId="4BA75D62" w14:textId="77777777" w:rsidTr="00484603">
        <w:tc>
          <w:tcPr>
            <w:tcW w:w="4508" w:type="dxa"/>
          </w:tcPr>
          <w:p w14:paraId="159DC050" w14:textId="619A6AFA" w:rsidR="007147E2" w:rsidRPr="00605BFC" w:rsidRDefault="007147E2" w:rsidP="007147E2">
            <w:pPr>
              <w:rPr>
                <w:b/>
                <w:bCs/>
              </w:rPr>
            </w:pPr>
            <w:r w:rsidRPr="00605BFC">
              <w:rPr>
                <w:b/>
                <w:bCs/>
              </w:rPr>
              <w:t>Current directorships</w:t>
            </w:r>
          </w:p>
        </w:tc>
        <w:tc>
          <w:tcPr>
            <w:tcW w:w="4508" w:type="dxa"/>
          </w:tcPr>
          <w:p w14:paraId="5FE768AB" w14:textId="53E46C66" w:rsidR="007147E2" w:rsidRPr="00605BFC" w:rsidRDefault="007147E2" w:rsidP="007147E2">
            <w:pPr>
              <w:rPr>
                <w:b/>
                <w:bCs/>
              </w:rPr>
            </w:pPr>
            <w:r w:rsidRPr="00605BFC">
              <w:rPr>
                <w:b/>
                <w:bCs/>
              </w:rPr>
              <w:t>Previous directorships</w:t>
            </w:r>
          </w:p>
        </w:tc>
      </w:tr>
      <w:tr w:rsidR="007147E2" w14:paraId="4183840C" w14:textId="77777777" w:rsidTr="00484603">
        <w:tc>
          <w:tcPr>
            <w:tcW w:w="4508" w:type="dxa"/>
          </w:tcPr>
          <w:p w14:paraId="6BCF7271" w14:textId="660668BF" w:rsidR="007147E2" w:rsidRDefault="007147E2" w:rsidP="007147E2">
            <w:r>
              <w:t>-</w:t>
            </w:r>
          </w:p>
        </w:tc>
        <w:tc>
          <w:tcPr>
            <w:tcW w:w="4508" w:type="dxa"/>
          </w:tcPr>
          <w:p w14:paraId="1066597B" w14:textId="1EED50D0" w:rsidR="007147E2" w:rsidRDefault="007147E2" w:rsidP="007147E2">
            <w:r>
              <w:t>ATIKA R5 Ltd</w:t>
            </w:r>
          </w:p>
        </w:tc>
      </w:tr>
      <w:tr w:rsidR="007147E2" w14:paraId="2CE77A5A" w14:textId="77777777" w:rsidTr="00484603">
        <w:tc>
          <w:tcPr>
            <w:tcW w:w="4508" w:type="dxa"/>
          </w:tcPr>
          <w:p w14:paraId="6D6D9B52" w14:textId="114204D8" w:rsidR="007147E2" w:rsidRDefault="007147E2" w:rsidP="007147E2"/>
        </w:tc>
        <w:tc>
          <w:tcPr>
            <w:tcW w:w="4508" w:type="dxa"/>
          </w:tcPr>
          <w:p w14:paraId="20EC8643" w14:textId="77777777" w:rsidR="007147E2" w:rsidRDefault="007147E2" w:rsidP="007147E2"/>
        </w:tc>
      </w:tr>
      <w:tr w:rsidR="007147E2" w14:paraId="2C056605" w14:textId="77777777" w:rsidTr="00484603">
        <w:tc>
          <w:tcPr>
            <w:tcW w:w="4508" w:type="dxa"/>
          </w:tcPr>
          <w:p w14:paraId="474DA982" w14:textId="2CC09EAC" w:rsidR="007147E2" w:rsidRDefault="007147E2" w:rsidP="007147E2"/>
        </w:tc>
        <w:tc>
          <w:tcPr>
            <w:tcW w:w="4508" w:type="dxa"/>
          </w:tcPr>
          <w:p w14:paraId="096CBFC4" w14:textId="77777777" w:rsidR="007147E2" w:rsidRDefault="007147E2" w:rsidP="007147E2"/>
        </w:tc>
      </w:tr>
    </w:tbl>
    <w:p w14:paraId="3F7B6191" w14:textId="77777777" w:rsidR="007147E2" w:rsidRPr="000B0ABA" w:rsidRDefault="007147E2" w:rsidP="000B0ABA"/>
    <w:tbl>
      <w:tblPr>
        <w:tblStyle w:val="TableGrid"/>
        <w:tblpPr w:leftFromText="180" w:rightFromText="180" w:vertAnchor="tex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7F16" w14:paraId="72E28EF5" w14:textId="77777777" w:rsidTr="00AF0DA4">
        <w:tc>
          <w:tcPr>
            <w:tcW w:w="4508" w:type="dxa"/>
          </w:tcPr>
          <w:p w14:paraId="769D8A35" w14:textId="77777777" w:rsidR="00927F16" w:rsidRDefault="00927F16" w:rsidP="007147E2"/>
        </w:tc>
        <w:tc>
          <w:tcPr>
            <w:tcW w:w="4508" w:type="dxa"/>
          </w:tcPr>
          <w:p w14:paraId="14CC0B84" w14:textId="77777777" w:rsidR="00927F16" w:rsidRDefault="00927F16" w:rsidP="00AF0DA4"/>
        </w:tc>
      </w:tr>
    </w:tbl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060"/>
      </w:tblGrid>
      <w:tr w:rsidR="000B0ABA" w:rsidRPr="000B0ABA" w14:paraId="62810A90" w14:textId="77777777" w:rsidTr="00030D54">
        <w:trPr>
          <w:trHeight w:val="70"/>
        </w:trPr>
        <w:tc>
          <w:tcPr>
            <w:tcW w:w="6210" w:type="dxa"/>
            <w:hideMark/>
          </w:tcPr>
          <w:p w14:paraId="5552B7C6" w14:textId="3EBC0BB9" w:rsidR="000B0ABA" w:rsidRPr="000B0ABA" w:rsidRDefault="000B0ABA" w:rsidP="000B0ABA">
            <w:r w:rsidRPr="000B0ABA">
              <w:rPr>
                <w:b/>
                <w:bCs/>
              </w:rPr>
              <w:t>Enquiries:</w:t>
            </w:r>
            <w:r w:rsidR="00752CD7">
              <w:t xml:space="preserve"> </w:t>
            </w:r>
          </w:p>
        </w:tc>
        <w:tc>
          <w:tcPr>
            <w:tcW w:w="3060" w:type="dxa"/>
            <w:hideMark/>
          </w:tcPr>
          <w:p w14:paraId="6161081C" w14:textId="77777777" w:rsidR="000B0ABA" w:rsidRPr="000B0ABA" w:rsidRDefault="000B0ABA" w:rsidP="000B0ABA">
            <w:r w:rsidRPr="000B0ABA">
              <w:br/>
            </w:r>
          </w:p>
        </w:tc>
      </w:tr>
      <w:tr w:rsidR="000B0ABA" w:rsidRPr="00DD1E31" w14:paraId="77BF8795" w14:textId="77777777" w:rsidTr="00030D54">
        <w:trPr>
          <w:trHeight w:val="894"/>
        </w:trPr>
        <w:tc>
          <w:tcPr>
            <w:tcW w:w="6210" w:type="dxa"/>
            <w:hideMark/>
          </w:tcPr>
          <w:p w14:paraId="2487A4B2" w14:textId="3C4A73E6" w:rsidR="000B0ABA" w:rsidRPr="00DD1E31" w:rsidRDefault="00300032" w:rsidP="000B0AB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Black Sea Property</w:t>
            </w:r>
            <w:r w:rsidR="00484353" w:rsidRPr="003D0076">
              <w:rPr>
                <w:b/>
                <w:bCs/>
                <w:u w:val="single"/>
              </w:rPr>
              <w:t xml:space="preserve"> Plc</w:t>
            </w:r>
            <w:r w:rsidR="00484353" w:rsidRPr="00DD1E31">
              <w:rPr>
                <w:b/>
                <w:bCs/>
                <w:u w:val="single"/>
              </w:rPr>
              <w:br/>
            </w:r>
            <w:r w:rsidR="00343FC2" w:rsidRPr="00DD1E31">
              <w:rPr>
                <w:bCs/>
              </w:rPr>
              <w:t>Simon Hudd (Chairman)</w:t>
            </w:r>
          </w:p>
        </w:tc>
        <w:tc>
          <w:tcPr>
            <w:tcW w:w="3060" w:type="dxa"/>
            <w:hideMark/>
          </w:tcPr>
          <w:p w14:paraId="1593EA8A" w14:textId="77777777" w:rsidR="00030D54" w:rsidRDefault="00030D54" w:rsidP="00030D54">
            <w:pPr>
              <w:rPr>
                <w:bCs/>
              </w:rPr>
            </w:pPr>
          </w:p>
          <w:p w14:paraId="71A23B08" w14:textId="5AF574EF" w:rsidR="00DE138C" w:rsidRPr="00DD1E31" w:rsidRDefault="00716B0F" w:rsidP="00030D54">
            <w:pPr>
              <w:rPr>
                <w:bCs/>
              </w:rPr>
            </w:pPr>
            <w:r w:rsidRPr="00DD1E31">
              <w:rPr>
                <w:bCs/>
              </w:rPr>
              <w:t xml:space="preserve">Tel: </w:t>
            </w:r>
            <w:r w:rsidR="004076EC" w:rsidRPr="00DD1E31">
              <w:rPr>
                <w:bCs/>
              </w:rPr>
              <w:t>+44</w:t>
            </w:r>
            <w:r w:rsidR="00ED5C75" w:rsidRPr="00DD1E31">
              <w:rPr>
                <w:bCs/>
              </w:rPr>
              <w:t xml:space="preserve"> </w:t>
            </w:r>
            <w:r w:rsidR="004076EC" w:rsidRPr="00DD1E31">
              <w:rPr>
                <w:bCs/>
              </w:rPr>
              <w:t>(0) 774 702 0600</w:t>
            </w:r>
          </w:p>
        </w:tc>
      </w:tr>
      <w:tr w:rsidR="00240573" w:rsidRPr="000B0ABA" w14:paraId="05234397" w14:textId="77777777" w:rsidTr="00030D54">
        <w:trPr>
          <w:trHeight w:val="151"/>
        </w:trPr>
        <w:tc>
          <w:tcPr>
            <w:tcW w:w="6210" w:type="dxa"/>
          </w:tcPr>
          <w:p w14:paraId="28111A09" w14:textId="664035C5" w:rsidR="00240573" w:rsidRPr="003D0076" w:rsidRDefault="00484353" w:rsidP="000B0ABA">
            <w:pPr>
              <w:rPr>
                <w:u w:val="single"/>
              </w:rPr>
            </w:pPr>
            <w:r w:rsidRPr="003D0076">
              <w:rPr>
                <w:b/>
                <w:bCs/>
                <w:u w:val="single"/>
              </w:rPr>
              <w:t>Peterhou</w:t>
            </w:r>
            <w:r w:rsidR="003D0076" w:rsidRPr="003D0076">
              <w:rPr>
                <w:b/>
                <w:bCs/>
                <w:u w:val="single"/>
              </w:rPr>
              <w:t>se Capital</w:t>
            </w:r>
            <w:r w:rsidR="004076EC">
              <w:rPr>
                <w:b/>
                <w:bCs/>
                <w:u w:val="single"/>
              </w:rPr>
              <w:t xml:space="preserve"> Limited</w:t>
            </w:r>
            <w:r w:rsidR="003D0076">
              <w:rPr>
                <w:b/>
                <w:bCs/>
                <w:u w:val="single"/>
              </w:rPr>
              <w:br/>
            </w:r>
            <w:r w:rsidR="004076EC">
              <w:t>Corporate</w:t>
            </w:r>
            <w:r w:rsidR="004076EC" w:rsidRPr="003D0076">
              <w:t xml:space="preserve"> </w:t>
            </w:r>
            <w:r w:rsidR="003D0076" w:rsidRPr="003D0076">
              <w:t>Adviser</w:t>
            </w:r>
            <w:r w:rsidR="008D091B">
              <w:br/>
            </w:r>
            <w:r w:rsidR="004076EC">
              <w:t>Heena Karani</w:t>
            </w:r>
            <w:r w:rsidR="008D091B">
              <w:t xml:space="preserve"> / </w:t>
            </w:r>
            <w:r w:rsidR="004076EC">
              <w:t>Duncan Vasey</w:t>
            </w:r>
          </w:p>
        </w:tc>
        <w:tc>
          <w:tcPr>
            <w:tcW w:w="3060" w:type="dxa"/>
          </w:tcPr>
          <w:p w14:paraId="391C5996" w14:textId="77777777" w:rsidR="00030D54" w:rsidRDefault="00030D54" w:rsidP="000B0ABA"/>
          <w:p w14:paraId="33209C91" w14:textId="328B598C" w:rsidR="00240573" w:rsidRDefault="008F5CC0" w:rsidP="000B0ABA">
            <w:r>
              <w:t xml:space="preserve">Tel: </w:t>
            </w:r>
            <w:r w:rsidR="008D091B" w:rsidRPr="008D091B">
              <w:t>+44 (0)</w:t>
            </w:r>
            <w:r w:rsidR="00030D54">
              <w:t xml:space="preserve"> </w:t>
            </w:r>
            <w:r w:rsidR="008D091B" w:rsidRPr="008D091B">
              <w:t>207</w:t>
            </w:r>
            <w:r w:rsidR="00030D54">
              <w:t xml:space="preserve"> </w:t>
            </w:r>
            <w:r w:rsidR="008D091B" w:rsidRPr="008D091B">
              <w:t>469 0930</w:t>
            </w:r>
            <w:bookmarkStart w:id="0" w:name="_GoBack"/>
            <w:bookmarkEnd w:id="0"/>
          </w:p>
        </w:tc>
      </w:tr>
    </w:tbl>
    <w:p w14:paraId="259DE286" w14:textId="77777777" w:rsidR="00ED5C75" w:rsidRPr="00B02255" w:rsidRDefault="00ED5C75" w:rsidP="00ED5C75">
      <w:pPr>
        <w:rPr>
          <w:b/>
          <w:bCs/>
        </w:rPr>
      </w:pPr>
      <w:r w:rsidRPr="00B02255">
        <w:rPr>
          <w:b/>
          <w:bCs/>
        </w:rPr>
        <w:lastRenderedPageBreak/>
        <w:t>Market Abuse Regulation (MAR) Disclosure</w:t>
      </w:r>
    </w:p>
    <w:p w14:paraId="0B38DE99" w14:textId="35080838" w:rsidR="000B0ABA" w:rsidRDefault="00ED5C75" w:rsidP="00B02255">
      <w:pPr>
        <w:jc w:val="both"/>
      </w:pPr>
      <w:r>
        <w:t>This announcement contains inside information for the purposes of Article 7 of the Market Abuse Regulation EU 596/2014 as it forms part of retained EU law (as defined in the European Union (Withdrawal) Act 2018).</w:t>
      </w:r>
    </w:p>
    <w:sectPr w:rsidR="000B0ABA" w:rsidSect="00716B0F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0228" w14:textId="77777777" w:rsidR="00992E2E" w:rsidRDefault="00992E2E" w:rsidP="00207CE1">
      <w:pPr>
        <w:spacing w:after="0" w:line="240" w:lineRule="auto"/>
      </w:pPr>
      <w:r>
        <w:separator/>
      </w:r>
    </w:p>
  </w:endnote>
  <w:endnote w:type="continuationSeparator" w:id="0">
    <w:p w14:paraId="6C4D429A" w14:textId="77777777" w:rsidR="00992E2E" w:rsidRDefault="00992E2E" w:rsidP="0020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2DCA" w14:textId="77777777" w:rsidR="00992E2E" w:rsidRDefault="00992E2E" w:rsidP="00207CE1">
      <w:pPr>
        <w:spacing w:after="0" w:line="240" w:lineRule="auto"/>
      </w:pPr>
      <w:r>
        <w:separator/>
      </w:r>
    </w:p>
  </w:footnote>
  <w:footnote w:type="continuationSeparator" w:id="0">
    <w:p w14:paraId="6DE7C6CC" w14:textId="77777777" w:rsidR="00992E2E" w:rsidRDefault="00992E2E" w:rsidP="00207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C7A50"/>
    <w:multiLevelType w:val="multilevel"/>
    <w:tmpl w:val="553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BA"/>
    <w:rsid w:val="00010571"/>
    <w:rsid w:val="0002395C"/>
    <w:rsid w:val="00030582"/>
    <w:rsid w:val="00030D54"/>
    <w:rsid w:val="000536B9"/>
    <w:rsid w:val="00072DD5"/>
    <w:rsid w:val="00094321"/>
    <w:rsid w:val="000B0ABA"/>
    <w:rsid w:val="000F3E51"/>
    <w:rsid w:val="00111ACE"/>
    <w:rsid w:val="00150D0D"/>
    <w:rsid w:val="00162895"/>
    <w:rsid w:val="002079C8"/>
    <w:rsid w:val="00207CE1"/>
    <w:rsid w:val="0023732A"/>
    <w:rsid w:val="00240573"/>
    <w:rsid w:val="00241779"/>
    <w:rsid w:val="0025552C"/>
    <w:rsid w:val="002613CE"/>
    <w:rsid w:val="00286C55"/>
    <w:rsid w:val="002B5E02"/>
    <w:rsid w:val="002F6662"/>
    <w:rsid w:val="00300032"/>
    <w:rsid w:val="00315CAC"/>
    <w:rsid w:val="0032127E"/>
    <w:rsid w:val="00333E3B"/>
    <w:rsid w:val="00343FC2"/>
    <w:rsid w:val="00353C2E"/>
    <w:rsid w:val="00363C69"/>
    <w:rsid w:val="00364C76"/>
    <w:rsid w:val="003909A8"/>
    <w:rsid w:val="003D0076"/>
    <w:rsid w:val="004076EC"/>
    <w:rsid w:val="00430E9D"/>
    <w:rsid w:val="00435534"/>
    <w:rsid w:val="00441111"/>
    <w:rsid w:val="004412C3"/>
    <w:rsid w:val="00464308"/>
    <w:rsid w:val="004730D5"/>
    <w:rsid w:val="00475459"/>
    <w:rsid w:val="00484353"/>
    <w:rsid w:val="00484603"/>
    <w:rsid w:val="004B343C"/>
    <w:rsid w:val="004B7B62"/>
    <w:rsid w:val="004C27FA"/>
    <w:rsid w:val="004C6C95"/>
    <w:rsid w:val="004D5095"/>
    <w:rsid w:val="00503A65"/>
    <w:rsid w:val="0052349A"/>
    <w:rsid w:val="0052383C"/>
    <w:rsid w:val="005248A5"/>
    <w:rsid w:val="00542961"/>
    <w:rsid w:val="00543692"/>
    <w:rsid w:val="00572187"/>
    <w:rsid w:val="00583217"/>
    <w:rsid w:val="005A36E8"/>
    <w:rsid w:val="005C5373"/>
    <w:rsid w:val="005F074F"/>
    <w:rsid w:val="00605BFC"/>
    <w:rsid w:val="00611BFA"/>
    <w:rsid w:val="0061688D"/>
    <w:rsid w:val="0062288B"/>
    <w:rsid w:val="006537D1"/>
    <w:rsid w:val="006B47AE"/>
    <w:rsid w:val="006B49F1"/>
    <w:rsid w:val="006E26B4"/>
    <w:rsid w:val="0070034D"/>
    <w:rsid w:val="007147E2"/>
    <w:rsid w:val="00716B0F"/>
    <w:rsid w:val="007327E4"/>
    <w:rsid w:val="00752CD7"/>
    <w:rsid w:val="007566A6"/>
    <w:rsid w:val="007D085C"/>
    <w:rsid w:val="007D3B66"/>
    <w:rsid w:val="007F71F4"/>
    <w:rsid w:val="00804765"/>
    <w:rsid w:val="00815F82"/>
    <w:rsid w:val="00816B14"/>
    <w:rsid w:val="008525D2"/>
    <w:rsid w:val="00872152"/>
    <w:rsid w:val="00886426"/>
    <w:rsid w:val="00893940"/>
    <w:rsid w:val="008A7513"/>
    <w:rsid w:val="008C297E"/>
    <w:rsid w:val="008C3546"/>
    <w:rsid w:val="008C394B"/>
    <w:rsid w:val="008D091B"/>
    <w:rsid w:val="008F5CC0"/>
    <w:rsid w:val="00927601"/>
    <w:rsid w:val="00927F16"/>
    <w:rsid w:val="00941230"/>
    <w:rsid w:val="00992E2E"/>
    <w:rsid w:val="009C0277"/>
    <w:rsid w:val="009C3773"/>
    <w:rsid w:val="00A1270F"/>
    <w:rsid w:val="00A53028"/>
    <w:rsid w:val="00A672D9"/>
    <w:rsid w:val="00AA4C07"/>
    <w:rsid w:val="00AD108E"/>
    <w:rsid w:val="00AD3A75"/>
    <w:rsid w:val="00B02255"/>
    <w:rsid w:val="00B02F93"/>
    <w:rsid w:val="00B21EA3"/>
    <w:rsid w:val="00B41EDB"/>
    <w:rsid w:val="00B468AB"/>
    <w:rsid w:val="00B575D1"/>
    <w:rsid w:val="00B83C28"/>
    <w:rsid w:val="00BA2B81"/>
    <w:rsid w:val="00BE17DD"/>
    <w:rsid w:val="00C15C8E"/>
    <w:rsid w:val="00C55691"/>
    <w:rsid w:val="00C61EE5"/>
    <w:rsid w:val="00C727BF"/>
    <w:rsid w:val="00C747E9"/>
    <w:rsid w:val="00C76B57"/>
    <w:rsid w:val="00CA01CD"/>
    <w:rsid w:val="00CB2767"/>
    <w:rsid w:val="00CC37AC"/>
    <w:rsid w:val="00CC6D75"/>
    <w:rsid w:val="00CC7E9E"/>
    <w:rsid w:val="00CD3743"/>
    <w:rsid w:val="00D3372C"/>
    <w:rsid w:val="00D47440"/>
    <w:rsid w:val="00D51412"/>
    <w:rsid w:val="00D53E33"/>
    <w:rsid w:val="00D63687"/>
    <w:rsid w:val="00D647E2"/>
    <w:rsid w:val="00D715DF"/>
    <w:rsid w:val="00D968BE"/>
    <w:rsid w:val="00D97C32"/>
    <w:rsid w:val="00DB5CB9"/>
    <w:rsid w:val="00DD1E31"/>
    <w:rsid w:val="00DD2187"/>
    <w:rsid w:val="00DE11CD"/>
    <w:rsid w:val="00DE138C"/>
    <w:rsid w:val="00DE6DF5"/>
    <w:rsid w:val="00DF705A"/>
    <w:rsid w:val="00E03FCF"/>
    <w:rsid w:val="00E062A7"/>
    <w:rsid w:val="00E06516"/>
    <w:rsid w:val="00E247E0"/>
    <w:rsid w:val="00E72D36"/>
    <w:rsid w:val="00E72EE5"/>
    <w:rsid w:val="00E86A92"/>
    <w:rsid w:val="00E87F22"/>
    <w:rsid w:val="00EA270B"/>
    <w:rsid w:val="00EA2A6C"/>
    <w:rsid w:val="00ED5C75"/>
    <w:rsid w:val="00EF3431"/>
    <w:rsid w:val="00EF4C21"/>
    <w:rsid w:val="00EF646C"/>
    <w:rsid w:val="00F636CE"/>
    <w:rsid w:val="00F71A89"/>
    <w:rsid w:val="00FD7562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5566"/>
  <w15:chartTrackingRefBased/>
  <w15:docId w15:val="{3CD68C0F-1BD0-4E97-9D40-00CDAB5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12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E1"/>
  </w:style>
  <w:style w:type="paragraph" w:styleId="Footer">
    <w:name w:val="footer"/>
    <w:basedOn w:val="Normal"/>
    <w:link w:val="FooterChar"/>
    <w:uiPriority w:val="99"/>
    <w:unhideWhenUsed/>
    <w:rsid w:val="0020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E7735B0C24F99FE1DB1B8523CEE" ma:contentTypeVersion="15" ma:contentTypeDescription="Create a new document." ma:contentTypeScope="" ma:versionID="f18ecf54e7e0f21fc94bce531ff82def">
  <xsd:schema xmlns:xsd="http://www.w3.org/2001/XMLSchema" xmlns:xs="http://www.w3.org/2001/XMLSchema" xmlns:p="http://schemas.microsoft.com/office/2006/metadata/properties" xmlns:ns2="13518483-d2f5-495b-b965-d558fa73cbea" xmlns:ns3="99230aa6-b2ab-47ce-919a-b8c3eac2dac6" targetNamespace="http://schemas.microsoft.com/office/2006/metadata/properties" ma:root="true" ma:fieldsID="bf043bdc50e75a6a38af4d8cbfd004a4" ns2:_="" ns3:_="">
    <xsd:import namespace="13518483-d2f5-495b-b965-d558fa73cbea"/>
    <xsd:import namespace="99230aa6-b2ab-47ce-919a-b8c3eac2d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8483-d2f5-495b-b965-d558fa73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092492-b993-4838-8de2-a6060fcfe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0aa6-b2ab-47ce-919a-b8c3eac2d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2122c3-4855-41a5-ad07-6817f4e3b5eb}" ma:internalName="TaxCatchAll" ma:showField="CatchAllData" ma:web="99230aa6-b2ab-47ce-919a-b8c3eac2d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18483-d2f5-495b-b965-d558fa73cbea">
      <Terms xmlns="http://schemas.microsoft.com/office/infopath/2007/PartnerControls"/>
    </lcf76f155ced4ddcb4097134ff3c332f>
    <TaxCatchAll xmlns="99230aa6-b2ab-47ce-919a-b8c3eac2dac6" xsi:nil="true"/>
  </documentManagement>
</p:properties>
</file>

<file path=customXml/itemProps1.xml><?xml version="1.0" encoding="utf-8"?>
<ds:datastoreItem xmlns:ds="http://schemas.openxmlformats.org/officeDocument/2006/customXml" ds:itemID="{24F096CE-96A7-4381-8AE0-794CE0C26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326B2-450F-455A-83D2-5C966E98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8483-d2f5-495b-b965-d558fa73cbea"/>
    <ds:schemaRef ds:uri="99230aa6-b2ab-47ce-919a-b8c3eac2d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473DF-72E4-4AE2-8FF7-DE0FD1B158E4}">
  <ds:schemaRefs>
    <ds:schemaRef ds:uri="http://purl.org/dc/elements/1.1/"/>
    <ds:schemaRef ds:uri="http://schemas.microsoft.com/office/2006/metadata/properties"/>
    <ds:schemaRef ds:uri="http://purl.org/dc/terms/"/>
    <ds:schemaRef ds:uri="99230aa6-b2ab-47ce-919a-b8c3eac2dac6"/>
    <ds:schemaRef ds:uri="http://schemas.microsoft.com/office/infopath/2007/PartnerControls"/>
    <ds:schemaRef ds:uri="http://schemas.microsoft.com/office/2006/documentManagement/types"/>
    <ds:schemaRef ds:uri="13518483-d2f5-495b-b965-d558fa73cb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Brefo Gyasi</dc:creator>
  <cp:keywords/>
  <dc:description/>
  <cp:lastModifiedBy>Angela Faragher</cp:lastModifiedBy>
  <cp:revision>5</cp:revision>
  <cp:lastPrinted>2024-04-02T15:34:00Z</cp:lastPrinted>
  <dcterms:created xsi:type="dcterms:W3CDTF">2024-04-03T13:59:00Z</dcterms:created>
  <dcterms:modified xsi:type="dcterms:W3CDTF">2024-04-03T14:50:00Z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0x0101001E72EE7735B0C24F99FE1DB1B8523CEE</vt:lpwstr>
  </property>
  <property fmtid="{D5CDD505-2E9C-101B-9397-08002B2CF9AE}" pid="3" name="MediaServiceImageTags">
    <vt:lpwstr/>
  </property>
</Properties>
</file>