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D0BD7" w14:textId="77777777" w:rsidR="00B0150E" w:rsidRPr="00B0150E" w:rsidRDefault="00B0150E" w:rsidP="00B0150E">
      <w:pPr>
        <w:spacing w:before="240" w:after="75"/>
        <w:jc w:val="right"/>
        <w:outlineLvl w:val="3"/>
        <w:rPr>
          <w:rFonts w:ascii="Calibri" w:hAnsi="Calibri" w:cs="Calibri"/>
          <w:b/>
          <w:bCs/>
          <w:color w:val="212721"/>
          <w:szCs w:val="20"/>
        </w:rPr>
      </w:pPr>
      <w:bookmarkStart w:id="0" w:name="_Toc214352897"/>
      <w:bookmarkStart w:id="1" w:name="_Toc215377939"/>
      <w:bookmarkStart w:id="2" w:name="_Toc215390538"/>
      <w:bookmarkStart w:id="3" w:name="_Toc364243093"/>
      <w:bookmarkStart w:id="4" w:name="_Toc203898218"/>
      <w:bookmarkStart w:id="5" w:name="_Toc241040435"/>
      <w:r w:rsidRPr="00B0150E">
        <w:rPr>
          <w:rFonts w:ascii="Calibri" w:hAnsi="Calibri" w:cs="Calibri"/>
          <w:b/>
          <w:bCs/>
          <w:color w:val="212721"/>
          <w:szCs w:val="20"/>
        </w:rPr>
        <w:t>Friday 29 September, 2023</w:t>
      </w:r>
    </w:p>
    <w:p w14:paraId="168C125F" w14:textId="77777777" w:rsidR="00B0150E" w:rsidRPr="00B0150E" w:rsidRDefault="00B0150E" w:rsidP="00B0150E">
      <w:pPr>
        <w:spacing w:before="360" w:after="120"/>
        <w:outlineLvl w:val="2"/>
        <w:rPr>
          <w:rFonts w:ascii="Calibri" w:hAnsi="Calibri" w:cs="Calibri"/>
          <w:b/>
          <w:bCs/>
          <w:color w:val="212721"/>
          <w:sz w:val="27"/>
          <w:szCs w:val="27"/>
        </w:rPr>
      </w:pPr>
      <w:r w:rsidRPr="00B0150E">
        <w:rPr>
          <w:rFonts w:ascii="Calibri" w:hAnsi="Calibri" w:cs="Calibri"/>
          <w:b/>
          <w:bCs/>
          <w:color w:val="212721"/>
          <w:sz w:val="26"/>
          <w:szCs w:val="26"/>
        </w:rPr>
        <w:t>Black Sea Property</w:t>
      </w:r>
    </w:p>
    <w:p w14:paraId="16A98322" w14:textId="77777777" w:rsidR="00B0150E" w:rsidRPr="00B0150E" w:rsidRDefault="00B0150E" w:rsidP="00B0150E">
      <w:pPr>
        <w:spacing w:before="240" w:after="60"/>
        <w:outlineLvl w:val="1"/>
        <w:rPr>
          <w:rFonts w:ascii="Calibri" w:hAnsi="Calibri" w:cs="Calibri"/>
          <w:b/>
          <w:bCs/>
          <w:i/>
          <w:iCs/>
          <w:color w:val="212721"/>
          <w:sz w:val="28"/>
          <w:szCs w:val="28"/>
        </w:rPr>
      </w:pPr>
      <w:r w:rsidRPr="00B0150E">
        <w:rPr>
          <w:rFonts w:ascii="Calibri" w:hAnsi="Calibri" w:cs="Calibri"/>
          <w:b/>
          <w:bCs/>
          <w:i/>
          <w:iCs/>
          <w:color w:val="212721"/>
          <w:sz w:val="28"/>
          <w:szCs w:val="28"/>
        </w:rPr>
        <w:t>Half-year Report</w:t>
      </w:r>
    </w:p>
    <w:p w14:paraId="001860CF" w14:textId="77777777" w:rsidR="00B0150E" w:rsidRPr="00B0150E" w:rsidRDefault="00B0150E" w:rsidP="00B0150E">
      <w:pPr>
        <w:jc w:val="left"/>
        <w:rPr>
          <w:rFonts w:ascii="Calibri" w:hAnsi="Calibri" w:cs="Calibri"/>
          <w:color w:val="212721"/>
          <w:szCs w:val="20"/>
        </w:rPr>
      </w:pPr>
      <w:r w:rsidRPr="00B0150E">
        <w:rPr>
          <w:rFonts w:ascii="Calibri" w:hAnsi="Calibri" w:cs="Calibri"/>
          <w:noProof/>
          <w:color w:val="212721"/>
          <w:szCs w:val="20"/>
        </w:rPr>
        <w:drawing>
          <wp:inline distT="0" distB="0" distL="0" distR="0" wp14:anchorId="7B9B71FB" wp14:editId="15709449">
            <wp:extent cx="9525" cy="9525"/>
            <wp:effectExtent l="0" t="0" r="0" b="0"/>
            <wp:docPr id="1" name="Picture 1" descr="https://tracker.live.rns-distribution.com/track.live-rns/3733370_c9454c56d48e843be9b5750e7410a3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acker.live.rns-distribution.com/track.live-rns/3733370_c9454c56d48e843be9b5750e7410a3d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246942E" w14:textId="77777777" w:rsidR="00B0150E" w:rsidRPr="00B0150E" w:rsidRDefault="00B0150E" w:rsidP="00B0150E">
      <w:pPr>
        <w:jc w:val="left"/>
        <w:rPr>
          <w:rFonts w:ascii="Calibri" w:hAnsi="Calibri" w:cs="Calibri"/>
          <w:color w:val="212721"/>
          <w:szCs w:val="20"/>
        </w:rPr>
      </w:pPr>
      <w:r w:rsidRPr="00B0150E">
        <w:rPr>
          <w:rFonts w:ascii="Calibri" w:hAnsi="Calibri" w:cs="Calibri"/>
          <w:color w:val="212721"/>
          <w:szCs w:val="20"/>
        </w:rPr>
        <w:t xml:space="preserve">RNS Number : </w:t>
      </w:r>
    </w:p>
    <w:p w14:paraId="28AF7E48" w14:textId="77777777" w:rsidR="00B0150E" w:rsidRPr="00B0150E" w:rsidRDefault="00B0150E" w:rsidP="00B0150E">
      <w:pPr>
        <w:jc w:val="left"/>
        <w:rPr>
          <w:rFonts w:ascii="Calibri" w:hAnsi="Calibri" w:cs="Calibri"/>
          <w:color w:val="212721"/>
          <w:szCs w:val="20"/>
        </w:rPr>
      </w:pPr>
      <w:r w:rsidRPr="00B0150E">
        <w:rPr>
          <w:rFonts w:ascii="Calibri" w:hAnsi="Calibri" w:cs="Calibri"/>
          <w:color w:val="212721"/>
          <w:szCs w:val="20"/>
        </w:rPr>
        <w:t>Black Sea Property PLC</w:t>
      </w:r>
    </w:p>
    <w:p w14:paraId="6F8C61E7" w14:textId="77777777" w:rsidR="00B0150E" w:rsidRPr="00B0150E" w:rsidRDefault="00B0150E" w:rsidP="00B0150E">
      <w:pPr>
        <w:jc w:val="left"/>
        <w:rPr>
          <w:rFonts w:ascii="Calibri" w:hAnsi="Calibri" w:cs="Calibri"/>
          <w:color w:val="212721"/>
          <w:szCs w:val="20"/>
        </w:rPr>
      </w:pPr>
      <w:r w:rsidRPr="00B0150E">
        <w:rPr>
          <w:rFonts w:ascii="Calibri" w:hAnsi="Calibri" w:cs="Calibri"/>
          <w:color w:val="212721"/>
          <w:szCs w:val="20"/>
        </w:rPr>
        <w:t>29 September 2023</w:t>
      </w:r>
    </w:p>
    <w:p w14:paraId="7794BB46" w14:textId="77777777" w:rsidR="00B0150E" w:rsidRPr="00B0150E" w:rsidRDefault="00B0150E" w:rsidP="00B0150E">
      <w:pPr>
        <w:jc w:val="left"/>
        <w:rPr>
          <w:rFonts w:ascii="Calibri" w:hAnsi="Calibri" w:cs="Calibri"/>
          <w:color w:val="212721"/>
          <w:szCs w:val="20"/>
        </w:rPr>
      </w:pPr>
      <w:r w:rsidRPr="00B0150E">
        <w:rPr>
          <w:rFonts w:ascii="Calibri" w:hAnsi="Calibri" w:cs="Calibri"/>
          <w:color w:val="212721"/>
          <w:szCs w:val="20"/>
        </w:rPr>
        <w:t> </w:t>
      </w:r>
    </w:p>
    <w:p w14:paraId="1FE15D0D" w14:textId="77777777" w:rsidR="00B0150E" w:rsidRPr="00B0150E" w:rsidRDefault="00B0150E" w:rsidP="00B0150E">
      <w:pPr>
        <w:spacing w:after="270"/>
        <w:rPr>
          <w:rFonts w:ascii="Calibri" w:hAnsi="Calibri" w:cs="Calibri"/>
          <w:b/>
          <w:bCs/>
          <w:color w:val="212721"/>
          <w:szCs w:val="20"/>
        </w:rPr>
      </w:pPr>
      <w:r w:rsidRPr="00B0150E">
        <w:rPr>
          <w:rFonts w:ascii="Calibri" w:hAnsi="Calibri" w:cs="Calibri"/>
          <w:b/>
          <w:bCs/>
          <w:color w:val="212721"/>
          <w:szCs w:val="20"/>
        </w:rPr>
        <w:t xml:space="preserve">  </w:t>
      </w:r>
    </w:p>
    <w:p w14:paraId="23BB6F80" w14:textId="77777777" w:rsidR="00B0150E" w:rsidRPr="00B0150E" w:rsidRDefault="00B0150E" w:rsidP="00B0150E">
      <w:pPr>
        <w:spacing w:after="270"/>
        <w:jc w:val="center"/>
        <w:rPr>
          <w:rFonts w:ascii="Calibri" w:hAnsi="Calibri" w:cs="Calibri"/>
          <w:b/>
          <w:bCs/>
          <w:color w:val="000000"/>
          <w:sz w:val="18"/>
          <w:szCs w:val="18"/>
        </w:rPr>
      </w:pPr>
      <w:r w:rsidRPr="00B0150E">
        <w:rPr>
          <w:rFonts w:ascii="Calibri" w:hAnsi="Calibri" w:cs="Calibri"/>
          <w:b/>
          <w:bCs/>
          <w:color w:val="000000"/>
          <w:szCs w:val="20"/>
        </w:rPr>
        <w:t>BLACK SEA PROPERTY PLC</w:t>
      </w:r>
      <w:r w:rsidRPr="00B0150E">
        <w:rPr>
          <w:rFonts w:ascii="Calibri" w:hAnsi="Calibri" w:cs="Calibri"/>
          <w:b/>
          <w:bCs/>
          <w:color w:val="000000"/>
          <w:sz w:val="18"/>
          <w:szCs w:val="18"/>
        </w:rPr>
        <w:t xml:space="preserve"> </w:t>
      </w:r>
    </w:p>
    <w:p w14:paraId="68B148AE" w14:textId="77777777" w:rsidR="00B0150E" w:rsidRPr="00B0150E" w:rsidRDefault="00B0150E" w:rsidP="00B0150E">
      <w:pPr>
        <w:spacing w:after="270"/>
        <w:jc w:val="center"/>
        <w:rPr>
          <w:rFonts w:ascii="Calibri" w:hAnsi="Calibri" w:cs="Calibri"/>
          <w:color w:val="000000"/>
          <w:sz w:val="18"/>
          <w:szCs w:val="18"/>
        </w:rPr>
      </w:pPr>
      <w:r w:rsidRPr="00B0150E">
        <w:rPr>
          <w:rFonts w:ascii="Calibri" w:hAnsi="Calibri" w:cs="Calibri"/>
          <w:color w:val="000000"/>
          <w:szCs w:val="20"/>
        </w:rPr>
        <w:t>("Black Sea Property" or the "Company")</w:t>
      </w:r>
      <w:r w:rsidRPr="00B0150E">
        <w:rPr>
          <w:rFonts w:ascii="Calibri" w:hAnsi="Calibri" w:cs="Calibri"/>
          <w:color w:val="000000"/>
          <w:sz w:val="18"/>
          <w:szCs w:val="18"/>
        </w:rPr>
        <w:t xml:space="preserve"> </w:t>
      </w:r>
    </w:p>
    <w:p w14:paraId="743E2A7A" w14:textId="77777777" w:rsidR="00B0150E" w:rsidRPr="00B0150E" w:rsidRDefault="00B0150E" w:rsidP="00B0150E">
      <w:pPr>
        <w:spacing w:after="270"/>
        <w:jc w:val="center"/>
        <w:rPr>
          <w:rFonts w:ascii="Calibri" w:hAnsi="Calibri" w:cs="Calibri"/>
          <w:color w:val="000000"/>
          <w:sz w:val="18"/>
          <w:szCs w:val="18"/>
        </w:rPr>
      </w:pPr>
      <w:r w:rsidRPr="00B0150E">
        <w:rPr>
          <w:rFonts w:ascii="Calibri" w:hAnsi="Calibri" w:cs="Calibri"/>
          <w:color w:val="000000"/>
          <w:szCs w:val="20"/>
        </w:rPr>
        <w:t> </w:t>
      </w:r>
      <w:r w:rsidRPr="00B0150E">
        <w:rPr>
          <w:rFonts w:ascii="Calibri" w:hAnsi="Calibri" w:cs="Calibri"/>
          <w:color w:val="000000"/>
          <w:sz w:val="18"/>
          <w:szCs w:val="18"/>
        </w:rPr>
        <w:t xml:space="preserve"> </w:t>
      </w:r>
    </w:p>
    <w:p w14:paraId="0FF08069" w14:textId="77777777" w:rsidR="00B0150E" w:rsidRPr="00B0150E" w:rsidRDefault="00B0150E" w:rsidP="00B0150E">
      <w:pPr>
        <w:spacing w:after="270"/>
        <w:jc w:val="center"/>
        <w:rPr>
          <w:rFonts w:ascii="Calibri" w:hAnsi="Calibri" w:cs="Calibri"/>
          <w:b/>
          <w:bCs/>
          <w:color w:val="212721"/>
          <w:szCs w:val="20"/>
        </w:rPr>
      </w:pPr>
      <w:r w:rsidRPr="00B0150E">
        <w:rPr>
          <w:rFonts w:ascii="Calibri" w:hAnsi="Calibri" w:cs="Calibri"/>
          <w:b/>
          <w:bCs/>
          <w:color w:val="000000"/>
          <w:szCs w:val="20"/>
        </w:rPr>
        <w:t>Half-yearly report for the period ended 30 June 2023</w:t>
      </w:r>
      <w:r w:rsidRPr="00B0150E">
        <w:rPr>
          <w:rFonts w:ascii="Calibri" w:hAnsi="Calibri" w:cs="Calibri"/>
          <w:b/>
          <w:bCs/>
          <w:color w:val="212721"/>
          <w:szCs w:val="20"/>
        </w:rPr>
        <w:t xml:space="preserve"> </w:t>
      </w:r>
    </w:p>
    <w:p w14:paraId="187AF9D0" w14:textId="77777777" w:rsidR="00B0150E" w:rsidRPr="00B0150E" w:rsidRDefault="00B0150E" w:rsidP="00B0150E">
      <w:pPr>
        <w:spacing w:after="270"/>
        <w:rPr>
          <w:rFonts w:ascii="Calibri" w:hAnsi="Calibri" w:cs="Calibri"/>
          <w:b/>
          <w:bCs/>
          <w:color w:val="212721"/>
          <w:szCs w:val="20"/>
        </w:rPr>
      </w:pPr>
      <w:r w:rsidRPr="00B0150E">
        <w:rPr>
          <w:rFonts w:ascii="Calibri" w:hAnsi="Calibri" w:cs="Calibri"/>
          <w:b/>
          <w:bCs/>
          <w:color w:val="000000"/>
          <w:szCs w:val="20"/>
        </w:rPr>
        <w:t> </w:t>
      </w:r>
      <w:r w:rsidRPr="00B0150E">
        <w:rPr>
          <w:rFonts w:ascii="Calibri" w:hAnsi="Calibri" w:cs="Calibri"/>
          <w:b/>
          <w:bCs/>
          <w:color w:val="212721"/>
          <w:szCs w:val="20"/>
        </w:rPr>
        <w:t xml:space="preserve"> </w:t>
      </w:r>
    </w:p>
    <w:p w14:paraId="40CE66D8" w14:textId="77777777" w:rsidR="00B0150E" w:rsidRPr="00B0150E" w:rsidRDefault="00B0150E" w:rsidP="00B0150E">
      <w:pPr>
        <w:spacing w:after="270"/>
        <w:rPr>
          <w:rFonts w:ascii="Calibri" w:hAnsi="Calibri" w:cs="Calibri"/>
          <w:color w:val="212721"/>
          <w:szCs w:val="20"/>
        </w:rPr>
      </w:pPr>
      <w:r w:rsidRPr="00B0150E">
        <w:rPr>
          <w:rFonts w:ascii="Calibri" w:hAnsi="Calibri" w:cs="Calibri"/>
          <w:color w:val="000000"/>
          <w:szCs w:val="20"/>
        </w:rPr>
        <w:t>The Board of Black Sea Property PLC is pleased to announce its interim report for the six-month period ended 30 June 2023.</w:t>
      </w:r>
      <w:r w:rsidRPr="00B0150E">
        <w:rPr>
          <w:rFonts w:ascii="Calibri" w:hAnsi="Calibri" w:cs="Calibri"/>
          <w:color w:val="212721"/>
          <w:szCs w:val="20"/>
        </w:rPr>
        <w:t xml:space="preserve"> </w:t>
      </w:r>
    </w:p>
    <w:p w14:paraId="494C54D8" w14:textId="77777777" w:rsidR="00B0150E" w:rsidRPr="00B0150E" w:rsidRDefault="00B0150E" w:rsidP="00B0150E">
      <w:pPr>
        <w:spacing w:after="270"/>
        <w:rPr>
          <w:rFonts w:ascii="Calibri" w:hAnsi="Calibri" w:cs="Calibri"/>
          <w:color w:val="212721"/>
          <w:szCs w:val="20"/>
        </w:rPr>
      </w:pPr>
      <w:r w:rsidRPr="00B0150E">
        <w:rPr>
          <w:rFonts w:ascii="Calibri" w:hAnsi="Calibri" w:cs="Calibri"/>
          <w:color w:val="000000"/>
          <w:szCs w:val="20"/>
        </w:rPr>
        <w:t> </w:t>
      </w:r>
      <w:r w:rsidRPr="00B0150E">
        <w:rPr>
          <w:rFonts w:ascii="Calibri" w:hAnsi="Calibri" w:cs="Calibri"/>
          <w:color w:val="212721"/>
          <w:szCs w:val="20"/>
        </w:rPr>
        <w:t xml:space="preserve"> </w:t>
      </w:r>
    </w:p>
    <w:p w14:paraId="105FBD49" w14:textId="77777777" w:rsidR="00B0150E" w:rsidRPr="00B0150E" w:rsidRDefault="00B0150E" w:rsidP="00B0150E">
      <w:pPr>
        <w:spacing w:after="270"/>
        <w:rPr>
          <w:rFonts w:ascii="Calibri" w:hAnsi="Calibri" w:cs="Calibri"/>
          <w:color w:val="212721"/>
          <w:szCs w:val="20"/>
        </w:rPr>
      </w:pPr>
      <w:r w:rsidRPr="00B0150E">
        <w:rPr>
          <w:rFonts w:ascii="Calibri" w:hAnsi="Calibri" w:cs="Calibri"/>
          <w:color w:val="000000"/>
          <w:szCs w:val="20"/>
        </w:rPr>
        <w:t xml:space="preserve">Electronic copies of the interim report will be available at the Company's website </w:t>
      </w:r>
      <w:hyperlink r:id="rId9" w:history="1">
        <w:r w:rsidRPr="00B0150E">
          <w:rPr>
            <w:rFonts w:ascii="Calibri" w:hAnsi="Calibri" w:cs="Calibri"/>
            <w:color w:val="212721"/>
            <w:sz w:val="18"/>
            <w:szCs w:val="18"/>
          </w:rPr>
          <w:t>http://www.blackseapropertyplc.com</w:t>
        </w:r>
      </w:hyperlink>
      <w:r w:rsidRPr="00B0150E">
        <w:rPr>
          <w:rFonts w:ascii="Calibri" w:hAnsi="Calibri" w:cs="Calibri"/>
          <w:color w:val="212721"/>
          <w:szCs w:val="20"/>
        </w:rPr>
        <w:t xml:space="preserve"> </w:t>
      </w:r>
    </w:p>
    <w:p w14:paraId="43ED52B1" w14:textId="77777777" w:rsidR="00B0150E" w:rsidRPr="00B0150E" w:rsidRDefault="00B0150E" w:rsidP="00B0150E">
      <w:pPr>
        <w:spacing w:after="160"/>
        <w:rPr>
          <w:rFonts w:cs="Arial"/>
          <w:color w:val="212721"/>
          <w:szCs w:val="20"/>
        </w:rPr>
      </w:pPr>
      <w:r w:rsidRPr="00B0150E">
        <w:rPr>
          <w:rFonts w:ascii="Calibri" w:hAnsi="Calibri" w:cs="Calibri"/>
          <w:color w:val="000000"/>
          <w:szCs w:val="20"/>
        </w:rPr>
        <w:t> </w:t>
      </w:r>
      <w:r w:rsidRPr="00B0150E">
        <w:rPr>
          <w:rFonts w:cs="Arial"/>
          <w:color w:val="212721"/>
          <w:szCs w:val="20"/>
        </w:rPr>
        <w:t xml:space="preserve"> </w:t>
      </w:r>
    </w:p>
    <w:tbl>
      <w:tblPr>
        <w:tblW w:w="4659" w:type="pct"/>
        <w:tblCellSpacing w:w="0" w:type="dxa"/>
        <w:tblInd w:w="28" w:type="dxa"/>
        <w:tblCellMar>
          <w:left w:w="0" w:type="dxa"/>
          <w:right w:w="0" w:type="dxa"/>
        </w:tblCellMar>
        <w:tblLook w:val="04A0" w:firstRow="1" w:lastRow="0" w:firstColumn="1" w:lastColumn="0" w:noHBand="0" w:noVBand="1"/>
      </w:tblPr>
      <w:tblGrid>
        <w:gridCol w:w="4437"/>
        <w:gridCol w:w="4807"/>
      </w:tblGrid>
      <w:tr w:rsidR="00B0150E" w:rsidRPr="00B0150E" w14:paraId="1AB77A68" w14:textId="77777777" w:rsidTr="00313585">
        <w:trPr>
          <w:tblCellSpacing w:w="0" w:type="dxa"/>
        </w:trPr>
        <w:tc>
          <w:tcPr>
            <w:tcW w:w="0" w:type="auto"/>
            <w:hideMark/>
          </w:tcPr>
          <w:p w14:paraId="028A1A7C" w14:textId="77777777" w:rsidR="00B0150E" w:rsidRPr="00B0150E" w:rsidRDefault="00B0150E" w:rsidP="00B0150E">
            <w:pPr>
              <w:spacing w:after="270"/>
              <w:jc w:val="left"/>
              <w:rPr>
                <w:rFonts w:ascii="Calibri" w:hAnsi="Calibri" w:cs="Calibri"/>
                <w:b/>
                <w:color w:val="212721"/>
                <w:szCs w:val="20"/>
              </w:rPr>
            </w:pPr>
            <w:r w:rsidRPr="00B0150E">
              <w:rPr>
                <w:rFonts w:ascii="Calibri" w:hAnsi="Calibri" w:cs="Calibri"/>
                <w:b/>
                <w:color w:val="212721"/>
                <w:szCs w:val="20"/>
              </w:rPr>
              <w:t xml:space="preserve">BLACK SEA PROPERTY PLC  </w:t>
            </w:r>
          </w:p>
          <w:p w14:paraId="0726B3C8" w14:textId="77777777" w:rsidR="00B0150E" w:rsidRPr="00B0150E" w:rsidRDefault="00B0150E" w:rsidP="00B0150E">
            <w:pPr>
              <w:spacing w:after="270"/>
              <w:jc w:val="left"/>
              <w:rPr>
                <w:rFonts w:ascii="Calibri" w:hAnsi="Calibri" w:cs="Calibri"/>
                <w:color w:val="212721"/>
                <w:szCs w:val="20"/>
              </w:rPr>
            </w:pPr>
            <w:r w:rsidRPr="00B0150E">
              <w:rPr>
                <w:rFonts w:ascii="Calibri" w:hAnsi="Calibri" w:cs="Calibri"/>
                <w:color w:val="212721"/>
                <w:szCs w:val="20"/>
              </w:rPr>
              <w:t xml:space="preserve">Simon Hudd, Chairman  </w:t>
            </w:r>
          </w:p>
        </w:tc>
        <w:tc>
          <w:tcPr>
            <w:tcW w:w="0" w:type="auto"/>
            <w:hideMark/>
          </w:tcPr>
          <w:p w14:paraId="72CBC3FE" w14:textId="77777777" w:rsidR="00B0150E" w:rsidRPr="00B0150E" w:rsidRDefault="00E16AA9" w:rsidP="00B0150E">
            <w:pPr>
              <w:spacing w:after="270"/>
              <w:jc w:val="left"/>
              <w:rPr>
                <w:rFonts w:ascii="Calibri" w:hAnsi="Calibri" w:cs="Calibri"/>
                <w:color w:val="212721"/>
                <w:szCs w:val="20"/>
              </w:rPr>
            </w:pPr>
            <w:hyperlink r:id="rId10" w:history="1">
              <w:r w:rsidR="00B0150E" w:rsidRPr="00B0150E">
                <w:rPr>
                  <w:rFonts w:ascii="Calibri" w:hAnsi="Calibri" w:cs="Calibri"/>
                  <w:color w:val="212721"/>
                  <w:szCs w:val="20"/>
                </w:rPr>
                <w:t>simon.hudd@d3ainvestments.com</w:t>
              </w:r>
            </w:hyperlink>
            <w:r w:rsidR="00B0150E" w:rsidRPr="00B0150E">
              <w:rPr>
                <w:rFonts w:ascii="Calibri" w:hAnsi="Calibri" w:cs="Calibri"/>
                <w:color w:val="212721"/>
                <w:szCs w:val="20"/>
              </w:rPr>
              <w:t xml:space="preserve"> </w:t>
            </w:r>
          </w:p>
          <w:p w14:paraId="0E2ACAEC" w14:textId="77777777" w:rsidR="00B0150E" w:rsidRPr="00B0150E" w:rsidRDefault="00B0150E" w:rsidP="00B0150E">
            <w:pPr>
              <w:spacing w:after="270"/>
              <w:jc w:val="left"/>
              <w:rPr>
                <w:rFonts w:ascii="Calibri" w:hAnsi="Calibri" w:cs="Calibri"/>
                <w:color w:val="212721"/>
                <w:szCs w:val="20"/>
              </w:rPr>
            </w:pPr>
            <w:r w:rsidRPr="00B0150E">
              <w:rPr>
                <w:rFonts w:ascii="Calibri" w:hAnsi="Calibri" w:cs="Calibri"/>
                <w:color w:val="212721"/>
                <w:szCs w:val="20"/>
              </w:rPr>
              <w:t xml:space="preserve">  </w:t>
            </w:r>
          </w:p>
        </w:tc>
      </w:tr>
      <w:tr w:rsidR="00B0150E" w:rsidRPr="00B0150E" w14:paraId="3F3ED5D9" w14:textId="77777777" w:rsidTr="00313585">
        <w:trPr>
          <w:tblCellSpacing w:w="0" w:type="dxa"/>
        </w:trPr>
        <w:tc>
          <w:tcPr>
            <w:tcW w:w="0" w:type="auto"/>
            <w:hideMark/>
          </w:tcPr>
          <w:p w14:paraId="0BDFA3E1" w14:textId="77777777" w:rsidR="00B0150E" w:rsidRPr="00B0150E" w:rsidRDefault="00B0150E" w:rsidP="00B0150E">
            <w:pPr>
              <w:spacing w:after="270"/>
              <w:jc w:val="left"/>
              <w:rPr>
                <w:rFonts w:ascii="Calibri" w:hAnsi="Calibri" w:cs="Calibri"/>
                <w:color w:val="212721"/>
                <w:szCs w:val="20"/>
              </w:rPr>
            </w:pPr>
            <w:r w:rsidRPr="00B0150E">
              <w:rPr>
                <w:rFonts w:ascii="Calibri" w:hAnsi="Calibri" w:cs="Calibri"/>
                <w:color w:val="212721"/>
                <w:szCs w:val="20"/>
              </w:rPr>
              <w:t xml:space="preserve">  </w:t>
            </w:r>
          </w:p>
          <w:p w14:paraId="1D9E95C7" w14:textId="77777777" w:rsidR="00B0150E" w:rsidRPr="00B0150E" w:rsidRDefault="00B0150E" w:rsidP="00B0150E">
            <w:pPr>
              <w:spacing w:after="270"/>
              <w:jc w:val="left"/>
              <w:rPr>
                <w:rFonts w:ascii="Calibri" w:hAnsi="Calibri" w:cs="Calibri"/>
                <w:b/>
                <w:color w:val="212721"/>
                <w:szCs w:val="20"/>
              </w:rPr>
            </w:pPr>
            <w:r w:rsidRPr="00B0150E">
              <w:rPr>
                <w:rFonts w:ascii="Calibri" w:hAnsi="Calibri" w:cs="Calibri"/>
                <w:b/>
                <w:color w:val="212721"/>
                <w:szCs w:val="20"/>
              </w:rPr>
              <w:t xml:space="preserve">PETERHOUSE CAPITAL LIMITED </w:t>
            </w:r>
          </w:p>
          <w:p w14:paraId="67E4BF1E" w14:textId="77777777" w:rsidR="00B0150E" w:rsidRPr="00B0150E" w:rsidRDefault="00B0150E" w:rsidP="00B0150E">
            <w:pPr>
              <w:spacing w:after="270"/>
              <w:jc w:val="left"/>
              <w:rPr>
                <w:rFonts w:ascii="Calibri" w:hAnsi="Calibri" w:cs="Calibri"/>
                <w:color w:val="212721"/>
                <w:szCs w:val="20"/>
              </w:rPr>
            </w:pPr>
            <w:proofErr w:type="spellStart"/>
            <w:r w:rsidRPr="00B0150E">
              <w:rPr>
                <w:rFonts w:ascii="Calibri" w:hAnsi="Calibri" w:cs="Calibri"/>
                <w:color w:val="212721"/>
                <w:szCs w:val="20"/>
              </w:rPr>
              <w:t>Aquis</w:t>
            </w:r>
            <w:proofErr w:type="spellEnd"/>
            <w:r w:rsidRPr="00B0150E">
              <w:rPr>
                <w:rFonts w:ascii="Calibri" w:hAnsi="Calibri" w:cs="Calibri"/>
                <w:color w:val="212721"/>
                <w:szCs w:val="20"/>
              </w:rPr>
              <w:t xml:space="preserve"> Corporate Adviser </w:t>
            </w:r>
          </w:p>
          <w:p w14:paraId="4D84DB35" w14:textId="77777777" w:rsidR="00B0150E" w:rsidRPr="00B0150E" w:rsidRDefault="00B0150E" w:rsidP="00B0150E">
            <w:pPr>
              <w:spacing w:after="270"/>
              <w:jc w:val="left"/>
              <w:rPr>
                <w:rFonts w:ascii="Calibri" w:hAnsi="Calibri" w:cs="Calibri"/>
                <w:color w:val="212721"/>
                <w:szCs w:val="20"/>
              </w:rPr>
            </w:pPr>
            <w:r w:rsidRPr="00B0150E">
              <w:rPr>
                <w:rFonts w:ascii="Calibri" w:hAnsi="Calibri" w:cs="Calibri"/>
                <w:szCs w:val="20"/>
              </w:rPr>
              <w:t>Heena Karani and Duncan Vasey</w:t>
            </w:r>
          </w:p>
        </w:tc>
        <w:tc>
          <w:tcPr>
            <w:tcW w:w="0" w:type="auto"/>
            <w:hideMark/>
          </w:tcPr>
          <w:p w14:paraId="7CDA5D03" w14:textId="77777777" w:rsidR="00B0150E" w:rsidRPr="00B0150E" w:rsidRDefault="00B0150E" w:rsidP="00B0150E">
            <w:pPr>
              <w:spacing w:after="270"/>
              <w:jc w:val="left"/>
              <w:rPr>
                <w:rFonts w:ascii="Calibri" w:hAnsi="Calibri" w:cs="Calibri"/>
                <w:color w:val="212721"/>
                <w:szCs w:val="20"/>
              </w:rPr>
            </w:pPr>
          </w:p>
          <w:p w14:paraId="602F3758" w14:textId="77777777" w:rsidR="00B0150E" w:rsidRPr="00B0150E" w:rsidRDefault="00B0150E" w:rsidP="00B0150E">
            <w:pPr>
              <w:spacing w:after="270"/>
              <w:jc w:val="left"/>
              <w:rPr>
                <w:rFonts w:ascii="Calibri" w:hAnsi="Calibri" w:cs="Calibri"/>
                <w:color w:val="212721"/>
                <w:szCs w:val="20"/>
              </w:rPr>
            </w:pPr>
            <w:r w:rsidRPr="00B0150E">
              <w:rPr>
                <w:rFonts w:ascii="Calibri" w:hAnsi="Calibri" w:cs="Calibri"/>
                <w:color w:val="212721"/>
                <w:szCs w:val="20"/>
              </w:rPr>
              <w:t xml:space="preserve"> +44 (0) 20 7469 0930 </w:t>
            </w:r>
          </w:p>
          <w:p w14:paraId="0E6B2388" w14:textId="77777777" w:rsidR="00B0150E" w:rsidRPr="00B0150E" w:rsidRDefault="00B0150E" w:rsidP="00B0150E">
            <w:pPr>
              <w:spacing w:after="270"/>
              <w:jc w:val="left"/>
              <w:rPr>
                <w:rFonts w:ascii="Calibri" w:hAnsi="Calibri" w:cs="Calibri"/>
                <w:color w:val="212721"/>
                <w:szCs w:val="20"/>
              </w:rPr>
            </w:pPr>
          </w:p>
        </w:tc>
      </w:tr>
    </w:tbl>
    <w:p w14:paraId="689EBD92" w14:textId="77777777" w:rsidR="00B0150E" w:rsidRPr="00B0150E" w:rsidRDefault="00B0150E" w:rsidP="00B0150E">
      <w:pPr>
        <w:spacing w:after="160" w:line="259" w:lineRule="auto"/>
        <w:rPr>
          <w:rFonts w:ascii="Calibri" w:eastAsia="Calibri" w:hAnsi="Calibri"/>
          <w:color w:val="000000"/>
          <w:szCs w:val="20"/>
          <w:lang w:eastAsia="en-US"/>
        </w:rPr>
      </w:pPr>
      <w:r w:rsidRPr="00B0150E">
        <w:rPr>
          <w:rFonts w:ascii="Calibri" w:eastAsia="Calibri" w:hAnsi="Calibri"/>
          <w:color w:val="000000"/>
          <w:szCs w:val="20"/>
          <w:lang w:eastAsia="en-US"/>
        </w:rPr>
        <w:t>Market Abuse Regulation (MAR) Disclosure</w:t>
      </w:r>
    </w:p>
    <w:p w14:paraId="2CDB7EC7" w14:textId="77777777" w:rsidR="00B0150E" w:rsidRPr="00B0150E" w:rsidRDefault="00B0150E" w:rsidP="00B0150E">
      <w:pPr>
        <w:spacing w:after="160" w:line="259" w:lineRule="auto"/>
        <w:rPr>
          <w:rFonts w:ascii="Calibri" w:eastAsia="Calibri" w:hAnsi="Calibri"/>
          <w:color w:val="000000"/>
          <w:szCs w:val="20"/>
          <w:lang w:eastAsia="en-US"/>
        </w:rPr>
      </w:pPr>
      <w:r w:rsidRPr="00B0150E">
        <w:rPr>
          <w:rFonts w:ascii="Calibri" w:eastAsia="Calibri" w:hAnsi="Calibri"/>
          <w:color w:val="000000"/>
          <w:szCs w:val="20"/>
          <w:lang w:eastAsia="en-US"/>
        </w:rPr>
        <w:t>This announcement contains inside information for the purposes of Article 7 of the Market Abuse Regulation EU 596/2014 as it forms part of retained EU law (as defined in the European Union (Withdrawal) Act 2018).</w:t>
      </w:r>
    </w:p>
    <w:p w14:paraId="328BCBDE" w14:textId="77777777" w:rsidR="00843169" w:rsidRPr="00FE5524" w:rsidRDefault="00843169" w:rsidP="00832680">
      <w:pPr>
        <w:rPr>
          <w:rFonts w:cs="Arial"/>
          <w:b/>
        </w:rPr>
      </w:pPr>
    </w:p>
    <w:bookmarkEnd w:id="0"/>
    <w:bookmarkEnd w:id="1"/>
    <w:bookmarkEnd w:id="2"/>
    <w:p w14:paraId="3818D180" w14:textId="77777777" w:rsidR="00843169" w:rsidRPr="00D310C6" w:rsidRDefault="00843169" w:rsidP="00832680">
      <w:pPr>
        <w:jc w:val="center"/>
        <w:rPr>
          <w:rFonts w:cs="Arial"/>
          <w:sz w:val="28"/>
          <w:szCs w:val="28"/>
        </w:rPr>
      </w:pPr>
    </w:p>
    <w:p w14:paraId="2B29EAC7" w14:textId="77777777" w:rsidR="00843169" w:rsidRPr="00D310C6" w:rsidRDefault="00843169" w:rsidP="00832680">
      <w:pPr>
        <w:jc w:val="center"/>
        <w:rPr>
          <w:rFonts w:cs="Arial"/>
          <w:sz w:val="28"/>
          <w:szCs w:val="28"/>
        </w:rPr>
      </w:pPr>
    </w:p>
    <w:p w14:paraId="02208E84" w14:textId="77777777" w:rsidR="00843169" w:rsidRPr="00D310C6" w:rsidRDefault="002B277F" w:rsidP="00832680">
      <w:pPr>
        <w:tabs>
          <w:tab w:val="left" w:pos="1954"/>
        </w:tabs>
        <w:rPr>
          <w:rFonts w:cs="Arial"/>
          <w:sz w:val="28"/>
          <w:szCs w:val="28"/>
        </w:rPr>
      </w:pPr>
      <w:r w:rsidRPr="00D310C6">
        <w:rPr>
          <w:rFonts w:cs="Arial"/>
          <w:sz w:val="28"/>
          <w:szCs w:val="28"/>
        </w:rPr>
        <w:tab/>
      </w:r>
    </w:p>
    <w:p w14:paraId="2E155C65" w14:textId="77777777" w:rsidR="00E16AA9" w:rsidRDefault="00E16AA9" w:rsidP="00832680">
      <w:pPr>
        <w:jc w:val="center"/>
        <w:rPr>
          <w:rFonts w:cs="Arial"/>
          <w:sz w:val="28"/>
          <w:szCs w:val="28"/>
        </w:rPr>
      </w:pPr>
    </w:p>
    <w:p w14:paraId="30292053" w14:textId="77777777" w:rsidR="00E16AA9" w:rsidRDefault="00E16AA9" w:rsidP="00832680">
      <w:pPr>
        <w:jc w:val="center"/>
        <w:rPr>
          <w:rFonts w:cs="Arial"/>
          <w:sz w:val="28"/>
          <w:szCs w:val="28"/>
        </w:rPr>
      </w:pPr>
    </w:p>
    <w:p w14:paraId="40B54BDC" w14:textId="77777777" w:rsidR="00E16AA9" w:rsidRDefault="00E16AA9" w:rsidP="00832680">
      <w:pPr>
        <w:jc w:val="center"/>
        <w:rPr>
          <w:rFonts w:cs="Arial"/>
          <w:sz w:val="28"/>
          <w:szCs w:val="28"/>
        </w:rPr>
      </w:pPr>
    </w:p>
    <w:p w14:paraId="63F355DB" w14:textId="77777777" w:rsidR="00E16AA9" w:rsidRDefault="00E16AA9" w:rsidP="00832680">
      <w:pPr>
        <w:jc w:val="center"/>
        <w:rPr>
          <w:rFonts w:cs="Arial"/>
          <w:sz w:val="28"/>
          <w:szCs w:val="28"/>
        </w:rPr>
      </w:pPr>
    </w:p>
    <w:p w14:paraId="4D962EB5" w14:textId="77777777" w:rsidR="00E16AA9" w:rsidRDefault="00E16AA9" w:rsidP="00832680">
      <w:pPr>
        <w:jc w:val="center"/>
        <w:rPr>
          <w:rFonts w:cs="Arial"/>
          <w:sz w:val="28"/>
          <w:szCs w:val="28"/>
        </w:rPr>
      </w:pPr>
    </w:p>
    <w:p w14:paraId="3608169A" w14:textId="0931910C" w:rsidR="00843169" w:rsidRPr="00D310C6" w:rsidRDefault="002B277F" w:rsidP="00832680">
      <w:pPr>
        <w:jc w:val="center"/>
        <w:rPr>
          <w:rFonts w:cs="Arial"/>
          <w:sz w:val="28"/>
          <w:szCs w:val="28"/>
        </w:rPr>
      </w:pPr>
      <w:r w:rsidRPr="00D310C6">
        <w:rPr>
          <w:rFonts w:cs="Arial"/>
          <w:sz w:val="28"/>
          <w:szCs w:val="28"/>
        </w:rPr>
        <w:lastRenderedPageBreak/>
        <w:t>Black Sea Property PLC</w:t>
      </w:r>
    </w:p>
    <w:p w14:paraId="6F57D1B6" w14:textId="77777777" w:rsidR="00843169" w:rsidRPr="00D310C6" w:rsidRDefault="00843169" w:rsidP="00832680">
      <w:pPr>
        <w:jc w:val="center"/>
        <w:rPr>
          <w:rFonts w:cs="Arial"/>
          <w:sz w:val="28"/>
          <w:szCs w:val="28"/>
        </w:rPr>
      </w:pPr>
    </w:p>
    <w:p w14:paraId="171513B4" w14:textId="77777777" w:rsidR="00843169" w:rsidRPr="00D310C6" w:rsidRDefault="00843169" w:rsidP="00832680">
      <w:pPr>
        <w:jc w:val="center"/>
        <w:rPr>
          <w:rFonts w:cs="Arial"/>
          <w:sz w:val="28"/>
          <w:szCs w:val="28"/>
        </w:rPr>
      </w:pPr>
    </w:p>
    <w:p w14:paraId="1EA1991D" w14:textId="77777777" w:rsidR="00843169" w:rsidRPr="00D310C6" w:rsidRDefault="00843169" w:rsidP="00832680">
      <w:pPr>
        <w:jc w:val="center"/>
        <w:rPr>
          <w:rFonts w:cs="Arial"/>
          <w:sz w:val="28"/>
          <w:szCs w:val="28"/>
        </w:rPr>
      </w:pPr>
    </w:p>
    <w:p w14:paraId="387BB445" w14:textId="77777777" w:rsidR="00843169" w:rsidRPr="00D310C6" w:rsidRDefault="002B277F" w:rsidP="00832680">
      <w:pPr>
        <w:jc w:val="center"/>
        <w:rPr>
          <w:rFonts w:cs="Arial"/>
          <w:sz w:val="28"/>
          <w:szCs w:val="28"/>
        </w:rPr>
      </w:pPr>
      <w:r w:rsidRPr="00D310C6">
        <w:rPr>
          <w:rFonts w:cs="Arial"/>
          <w:sz w:val="28"/>
          <w:szCs w:val="28"/>
        </w:rPr>
        <w:t>HALF-YEARLY REPORT</w:t>
      </w:r>
    </w:p>
    <w:p w14:paraId="7CBF8086" w14:textId="77777777" w:rsidR="00843169" w:rsidRPr="00D310C6" w:rsidRDefault="00843169" w:rsidP="00832680">
      <w:pPr>
        <w:jc w:val="center"/>
        <w:rPr>
          <w:rFonts w:cs="Arial"/>
          <w:sz w:val="28"/>
          <w:szCs w:val="28"/>
        </w:rPr>
      </w:pPr>
    </w:p>
    <w:p w14:paraId="59B27D21" w14:textId="77777777" w:rsidR="00843169" w:rsidRPr="00D310C6" w:rsidRDefault="002B277F" w:rsidP="00832680">
      <w:pPr>
        <w:jc w:val="center"/>
        <w:rPr>
          <w:rFonts w:cs="Arial"/>
          <w:sz w:val="28"/>
          <w:szCs w:val="28"/>
        </w:rPr>
      </w:pPr>
      <w:r w:rsidRPr="00D310C6">
        <w:rPr>
          <w:rFonts w:cs="Arial"/>
          <w:sz w:val="28"/>
          <w:szCs w:val="28"/>
        </w:rPr>
        <w:t>FOR THE SIX MONTH PERIOD ENDED</w:t>
      </w:r>
    </w:p>
    <w:p w14:paraId="2F773CEC" w14:textId="77777777" w:rsidR="00843169" w:rsidRPr="00D310C6" w:rsidRDefault="002B277F" w:rsidP="00832680">
      <w:pPr>
        <w:jc w:val="center"/>
        <w:rPr>
          <w:rFonts w:cs="Arial"/>
          <w:sz w:val="28"/>
          <w:szCs w:val="28"/>
        </w:rPr>
      </w:pPr>
      <w:r w:rsidRPr="00D310C6">
        <w:rPr>
          <w:rFonts w:cs="Arial"/>
          <w:sz w:val="28"/>
          <w:szCs w:val="28"/>
        </w:rPr>
        <w:t>30 JUNE 2</w:t>
      </w:r>
      <w:r w:rsidR="00D46448" w:rsidRPr="00D310C6">
        <w:rPr>
          <w:rFonts w:cs="Arial"/>
          <w:sz w:val="28"/>
          <w:szCs w:val="28"/>
        </w:rPr>
        <w:t>023</w:t>
      </w:r>
    </w:p>
    <w:p w14:paraId="0C68ECB9" w14:textId="77777777" w:rsidR="00843169" w:rsidRPr="00D310C6" w:rsidRDefault="00843169" w:rsidP="00832680">
      <w:pPr>
        <w:jc w:val="center"/>
        <w:rPr>
          <w:rFonts w:cs="Arial"/>
          <w:sz w:val="28"/>
          <w:szCs w:val="28"/>
        </w:rPr>
      </w:pPr>
    </w:p>
    <w:p w14:paraId="304E3785" w14:textId="77777777" w:rsidR="002B277F" w:rsidRPr="00D310C6" w:rsidRDefault="002B277F" w:rsidP="00832680">
      <w:pPr>
        <w:jc w:val="center"/>
        <w:rPr>
          <w:rFonts w:cs="Arial"/>
          <w:sz w:val="28"/>
          <w:szCs w:val="28"/>
        </w:rPr>
        <w:sectPr w:rsidR="002B277F" w:rsidRPr="00D310C6" w:rsidSect="00832680">
          <w:footerReference w:type="default" r:id="rId11"/>
          <w:type w:val="nextColumn"/>
          <w:pgSz w:w="11906" w:h="16838" w:code="9"/>
          <w:pgMar w:top="1135" w:right="1134" w:bottom="567" w:left="851" w:header="709" w:footer="572" w:gutter="0"/>
          <w:pgNumType w:start="1"/>
          <w:cols w:space="708"/>
          <w:titlePg/>
          <w:docGrid w:linePitch="360"/>
        </w:sectPr>
      </w:pPr>
    </w:p>
    <w:p w14:paraId="43B4B9A4" w14:textId="77777777" w:rsidR="00843169" w:rsidRPr="00D310C6" w:rsidRDefault="00843169" w:rsidP="00832680">
      <w:pPr>
        <w:jc w:val="center"/>
        <w:rPr>
          <w:rFonts w:cs="Arial"/>
          <w:sz w:val="28"/>
          <w:szCs w:val="28"/>
        </w:rPr>
      </w:pPr>
    </w:p>
    <w:p w14:paraId="074297A2" w14:textId="77777777" w:rsidR="00843169" w:rsidRPr="00D310C6" w:rsidRDefault="00843169" w:rsidP="00832680">
      <w:pPr>
        <w:jc w:val="center"/>
        <w:rPr>
          <w:rFonts w:cs="Arial"/>
          <w:sz w:val="28"/>
          <w:szCs w:val="28"/>
        </w:rPr>
      </w:pPr>
    </w:p>
    <w:p w14:paraId="6F7049FE" w14:textId="77777777" w:rsidR="00970098" w:rsidRPr="002E2695" w:rsidRDefault="00970098" w:rsidP="00970098">
      <w:pPr>
        <w:rPr>
          <w:rFonts w:cs="Arial"/>
          <w:b/>
          <w:sz w:val="32"/>
          <w:szCs w:val="32"/>
        </w:rPr>
      </w:pPr>
      <w:r w:rsidRPr="002E2695">
        <w:rPr>
          <w:rFonts w:cs="Arial"/>
          <w:b/>
          <w:sz w:val="32"/>
          <w:szCs w:val="32"/>
        </w:rPr>
        <w:t>Contents</w:t>
      </w:r>
    </w:p>
    <w:p w14:paraId="41D39AF2" w14:textId="77777777" w:rsidR="00970098" w:rsidRPr="00832680" w:rsidRDefault="00970098" w:rsidP="00970098">
      <w:pPr>
        <w:rPr>
          <w:rFonts w:cs="Arial"/>
          <w:sz w:val="28"/>
          <w:szCs w:val="22"/>
        </w:rPr>
      </w:pPr>
    </w:p>
    <w:p w14:paraId="6DEC118D" w14:textId="77777777" w:rsidR="00970098" w:rsidRPr="002E2695" w:rsidRDefault="00970098" w:rsidP="00970098">
      <w:pPr>
        <w:pStyle w:val="TOC1"/>
        <w:rPr>
          <w:rFonts w:asciiTheme="minorHAnsi" w:eastAsiaTheme="minorEastAsia" w:hAnsiTheme="minorHAnsi" w:cstheme="minorBidi"/>
          <w:noProof/>
          <w:sz w:val="28"/>
          <w:szCs w:val="28"/>
        </w:rPr>
      </w:pPr>
      <w:r w:rsidRPr="002E2695">
        <w:rPr>
          <w:sz w:val="28"/>
          <w:szCs w:val="28"/>
        </w:rPr>
        <w:fldChar w:fldCharType="begin"/>
      </w:r>
      <w:r w:rsidRPr="002E2695">
        <w:rPr>
          <w:sz w:val="28"/>
          <w:szCs w:val="28"/>
        </w:rPr>
        <w:instrText xml:space="preserve"> TOC \o "1-1" \h \z \u </w:instrText>
      </w:r>
      <w:r w:rsidRPr="002E2695">
        <w:rPr>
          <w:sz w:val="28"/>
          <w:szCs w:val="28"/>
        </w:rPr>
        <w:fldChar w:fldCharType="separate"/>
      </w:r>
      <w:hyperlink w:anchor="_Toc146802711" w:history="1">
        <w:r w:rsidRPr="002E2695">
          <w:rPr>
            <w:rStyle w:val="Hyperlink"/>
            <w:rFonts w:cs="Arial"/>
            <w:noProof/>
            <w:sz w:val="28"/>
            <w:szCs w:val="28"/>
          </w:rPr>
          <w:t>Chairman’s Statement</w:t>
        </w:r>
        <w:r w:rsidRPr="002E2695">
          <w:rPr>
            <w:noProof/>
            <w:webHidden/>
            <w:sz w:val="28"/>
            <w:szCs w:val="28"/>
          </w:rPr>
          <w:tab/>
        </w:r>
        <w:r w:rsidRPr="002E2695">
          <w:rPr>
            <w:noProof/>
            <w:webHidden/>
            <w:sz w:val="28"/>
            <w:szCs w:val="28"/>
          </w:rPr>
          <w:fldChar w:fldCharType="begin"/>
        </w:r>
        <w:r w:rsidRPr="002E2695">
          <w:rPr>
            <w:noProof/>
            <w:webHidden/>
            <w:sz w:val="28"/>
            <w:szCs w:val="28"/>
          </w:rPr>
          <w:instrText xml:space="preserve"> PAGEREF _Toc146802711 \h </w:instrText>
        </w:r>
        <w:r w:rsidRPr="002E2695">
          <w:rPr>
            <w:noProof/>
            <w:webHidden/>
            <w:sz w:val="28"/>
            <w:szCs w:val="28"/>
          </w:rPr>
        </w:r>
        <w:r w:rsidRPr="002E2695">
          <w:rPr>
            <w:noProof/>
            <w:webHidden/>
            <w:sz w:val="28"/>
            <w:szCs w:val="28"/>
          </w:rPr>
          <w:fldChar w:fldCharType="separate"/>
        </w:r>
        <w:r w:rsidRPr="002E2695">
          <w:rPr>
            <w:noProof/>
            <w:webHidden/>
            <w:sz w:val="28"/>
            <w:szCs w:val="28"/>
          </w:rPr>
          <w:t>1</w:t>
        </w:r>
        <w:r w:rsidRPr="002E2695">
          <w:rPr>
            <w:noProof/>
            <w:webHidden/>
            <w:sz w:val="28"/>
            <w:szCs w:val="28"/>
          </w:rPr>
          <w:fldChar w:fldCharType="end"/>
        </w:r>
      </w:hyperlink>
    </w:p>
    <w:p w14:paraId="146A2DAF" w14:textId="77777777" w:rsidR="00970098" w:rsidRPr="002E2695" w:rsidRDefault="00E16AA9" w:rsidP="00970098">
      <w:pPr>
        <w:pStyle w:val="TOC1"/>
        <w:rPr>
          <w:rFonts w:asciiTheme="minorHAnsi" w:eastAsiaTheme="minorEastAsia" w:hAnsiTheme="minorHAnsi" w:cstheme="minorBidi"/>
          <w:noProof/>
          <w:sz w:val="28"/>
          <w:szCs w:val="28"/>
        </w:rPr>
      </w:pPr>
      <w:hyperlink w:anchor="_Toc146802713" w:history="1">
        <w:r w:rsidR="00970098" w:rsidRPr="002E2695">
          <w:rPr>
            <w:rStyle w:val="Hyperlink"/>
            <w:rFonts w:cs="Arial"/>
            <w:noProof/>
            <w:sz w:val="28"/>
            <w:szCs w:val="28"/>
          </w:rPr>
          <w:t>Consolidated Statement of Comprehensive Income</w:t>
        </w:r>
        <w:r w:rsidR="00970098" w:rsidRPr="002E2695">
          <w:rPr>
            <w:noProof/>
            <w:webHidden/>
            <w:sz w:val="28"/>
            <w:szCs w:val="28"/>
          </w:rPr>
          <w:tab/>
        </w:r>
        <w:r w:rsidR="00970098" w:rsidRPr="002E2695">
          <w:rPr>
            <w:noProof/>
            <w:webHidden/>
            <w:sz w:val="28"/>
            <w:szCs w:val="28"/>
          </w:rPr>
          <w:fldChar w:fldCharType="begin"/>
        </w:r>
        <w:r w:rsidR="00970098" w:rsidRPr="002E2695">
          <w:rPr>
            <w:noProof/>
            <w:webHidden/>
            <w:sz w:val="28"/>
            <w:szCs w:val="28"/>
          </w:rPr>
          <w:instrText xml:space="preserve"> PAGEREF _Toc146802713 \h </w:instrText>
        </w:r>
        <w:r w:rsidR="00970098" w:rsidRPr="002E2695">
          <w:rPr>
            <w:noProof/>
            <w:webHidden/>
            <w:sz w:val="28"/>
            <w:szCs w:val="28"/>
          </w:rPr>
        </w:r>
        <w:r w:rsidR="00970098" w:rsidRPr="002E2695">
          <w:rPr>
            <w:noProof/>
            <w:webHidden/>
            <w:sz w:val="28"/>
            <w:szCs w:val="28"/>
          </w:rPr>
          <w:fldChar w:fldCharType="separate"/>
        </w:r>
        <w:r w:rsidR="00970098" w:rsidRPr="002E2695">
          <w:rPr>
            <w:noProof/>
            <w:webHidden/>
            <w:sz w:val="28"/>
            <w:szCs w:val="28"/>
          </w:rPr>
          <w:t>3</w:t>
        </w:r>
        <w:r w:rsidR="00970098" w:rsidRPr="002E2695">
          <w:rPr>
            <w:noProof/>
            <w:webHidden/>
            <w:sz w:val="28"/>
            <w:szCs w:val="28"/>
          </w:rPr>
          <w:fldChar w:fldCharType="end"/>
        </w:r>
      </w:hyperlink>
    </w:p>
    <w:p w14:paraId="486755EF" w14:textId="77777777" w:rsidR="00970098" w:rsidRPr="002E2695" w:rsidRDefault="00E16AA9" w:rsidP="00970098">
      <w:pPr>
        <w:pStyle w:val="TOC1"/>
        <w:rPr>
          <w:rFonts w:asciiTheme="minorHAnsi" w:eastAsiaTheme="minorEastAsia" w:hAnsiTheme="minorHAnsi" w:cstheme="minorBidi"/>
          <w:noProof/>
          <w:sz w:val="28"/>
          <w:szCs w:val="28"/>
        </w:rPr>
      </w:pPr>
      <w:hyperlink w:anchor="_Toc146802714" w:history="1">
        <w:r w:rsidR="00970098" w:rsidRPr="002E2695">
          <w:rPr>
            <w:rStyle w:val="Hyperlink"/>
            <w:noProof/>
            <w:sz w:val="28"/>
            <w:szCs w:val="28"/>
          </w:rPr>
          <w:t>Consolidated Statement of Financial Position</w:t>
        </w:r>
        <w:r w:rsidR="00970098" w:rsidRPr="002E2695">
          <w:rPr>
            <w:noProof/>
            <w:webHidden/>
            <w:sz w:val="28"/>
            <w:szCs w:val="28"/>
          </w:rPr>
          <w:tab/>
        </w:r>
        <w:r w:rsidR="00970098" w:rsidRPr="002E2695">
          <w:rPr>
            <w:noProof/>
            <w:webHidden/>
            <w:sz w:val="28"/>
            <w:szCs w:val="28"/>
          </w:rPr>
          <w:fldChar w:fldCharType="begin"/>
        </w:r>
        <w:r w:rsidR="00970098" w:rsidRPr="002E2695">
          <w:rPr>
            <w:noProof/>
            <w:webHidden/>
            <w:sz w:val="28"/>
            <w:szCs w:val="28"/>
          </w:rPr>
          <w:instrText xml:space="preserve"> PAGEREF _Toc146802714 \h </w:instrText>
        </w:r>
        <w:r w:rsidR="00970098" w:rsidRPr="002E2695">
          <w:rPr>
            <w:noProof/>
            <w:webHidden/>
            <w:sz w:val="28"/>
            <w:szCs w:val="28"/>
          </w:rPr>
        </w:r>
        <w:r w:rsidR="00970098" w:rsidRPr="002E2695">
          <w:rPr>
            <w:noProof/>
            <w:webHidden/>
            <w:sz w:val="28"/>
            <w:szCs w:val="28"/>
          </w:rPr>
          <w:fldChar w:fldCharType="separate"/>
        </w:r>
        <w:r w:rsidR="00970098" w:rsidRPr="002E2695">
          <w:rPr>
            <w:noProof/>
            <w:webHidden/>
            <w:sz w:val="28"/>
            <w:szCs w:val="28"/>
          </w:rPr>
          <w:t>4</w:t>
        </w:r>
        <w:r w:rsidR="00970098" w:rsidRPr="002E2695">
          <w:rPr>
            <w:noProof/>
            <w:webHidden/>
            <w:sz w:val="28"/>
            <w:szCs w:val="28"/>
          </w:rPr>
          <w:fldChar w:fldCharType="end"/>
        </w:r>
      </w:hyperlink>
    </w:p>
    <w:p w14:paraId="3F5896FA" w14:textId="77777777" w:rsidR="00970098" w:rsidRPr="002E2695" w:rsidRDefault="00E16AA9" w:rsidP="00970098">
      <w:pPr>
        <w:pStyle w:val="TOC1"/>
        <w:rPr>
          <w:rFonts w:asciiTheme="minorHAnsi" w:eastAsiaTheme="minorEastAsia" w:hAnsiTheme="minorHAnsi" w:cstheme="minorBidi"/>
          <w:noProof/>
          <w:sz w:val="28"/>
          <w:szCs w:val="28"/>
        </w:rPr>
      </w:pPr>
      <w:hyperlink w:anchor="_Toc146802715" w:history="1">
        <w:r w:rsidR="00970098" w:rsidRPr="002E2695">
          <w:rPr>
            <w:rStyle w:val="Hyperlink"/>
            <w:rFonts w:cs="Arial"/>
            <w:noProof/>
            <w:sz w:val="28"/>
            <w:szCs w:val="28"/>
          </w:rPr>
          <w:t>Consolidated Statement of Changes in Equity</w:t>
        </w:r>
        <w:r w:rsidR="00970098" w:rsidRPr="002E2695">
          <w:rPr>
            <w:noProof/>
            <w:webHidden/>
            <w:sz w:val="28"/>
            <w:szCs w:val="28"/>
          </w:rPr>
          <w:tab/>
        </w:r>
        <w:r w:rsidR="00970098" w:rsidRPr="002E2695">
          <w:rPr>
            <w:noProof/>
            <w:webHidden/>
            <w:sz w:val="28"/>
            <w:szCs w:val="28"/>
          </w:rPr>
          <w:fldChar w:fldCharType="begin"/>
        </w:r>
        <w:r w:rsidR="00970098" w:rsidRPr="002E2695">
          <w:rPr>
            <w:noProof/>
            <w:webHidden/>
            <w:sz w:val="28"/>
            <w:szCs w:val="28"/>
          </w:rPr>
          <w:instrText xml:space="preserve"> PAGEREF _Toc146802715 \h </w:instrText>
        </w:r>
        <w:r w:rsidR="00970098" w:rsidRPr="002E2695">
          <w:rPr>
            <w:noProof/>
            <w:webHidden/>
            <w:sz w:val="28"/>
            <w:szCs w:val="28"/>
          </w:rPr>
        </w:r>
        <w:r w:rsidR="00970098" w:rsidRPr="002E2695">
          <w:rPr>
            <w:noProof/>
            <w:webHidden/>
            <w:sz w:val="28"/>
            <w:szCs w:val="28"/>
          </w:rPr>
          <w:fldChar w:fldCharType="separate"/>
        </w:r>
        <w:r w:rsidR="00970098" w:rsidRPr="002E2695">
          <w:rPr>
            <w:noProof/>
            <w:webHidden/>
            <w:sz w:val="28"/>
            <w:szCs w:val="28"/>
          </w:rPr>
          <w:t>5</w:t>
        </w:r>
        <w:r w:rsidR="00970098" w:rsidRPr="002E2695">
          <w:rPr>
            <w:noProof/>
            <w:webHidden/>
            <w:sz w:val="28"/>
            <w:szCs w:val="28"/>
          </w:rPr>
          <w:fldChar w:fldCharType="end"/>
        </w:r>
      </w:hyperlink>
    </w:p>
    <w:p w14:paraId="44A4D6E7" w14:textId="77777777" w:rsidR="00970098" w:rsidRPr="002E2695" w:rsidRDefault="00E16AA9" w:rsidP="00970098">
      <w:pPr>
        <w:pStyle w:val="TOC1"/>
        <w:rPr>
          <w:rFonts w:asciiTheme="minorHAnsi" w:eastAsiaTheme="minorEastAsia" w:hAnsiTheme="minorHAnsi" w:cstheme="minorBidi"/>
          <w:noProof/>
          <w:sz w:val="28"/>
          <w:szCs w:val="28"/>
        </w:rPr>
      </w:pPr>
      <w:hyperlink w:anchor="_Toc146802716" w:history="1">
        <w:r w:rsidR="00970098" w:rsidRPr="002E2695">
          <w:rPr>
            <w:rStyle w:val="Hyperlink"/>
            <w:rFonts w:cs="Arial"/>
            <w:noProof/>
            <w:sz w:val="28"/>
            <w:szCs w:val="28"/>
          </w:rPr>
          <w:t>Consolidated Statement of Cash Flows</w:t>
        </w:r>
        <w:r w:rsidR="00970098" w:rsidRPr="002E2695">
          <w:rPr>
            <w:noProof/>
            <w:webHidden/>
            <w:sz w:val="28"/>
            <w:szCs w:val="28"/>
          </w:rPr>
          <w:tab/>
        </w:r>
        <w:r w:rsidR="00970098" w:rsidRPr="002E2695">
          <w:rPr>
            <w:noProof/>
            <w:webHidden/>
            <w:sz w:val="28"/>
            <w:szCs w:val="28"/>
          </w:rPr>
          <w:fldChar w:fldCharType="begin"/>
        </w:r>
        <w:r w:rsidR="00970098" w:rsidRPr="002E2695">
          <w:rPr>
            <w:noProof/>
            <w:webHidden/>
            <w:sz w:val="28"/>
            <w:szCs w:val="28"/>
          </w:rPr>
          <w:instrText xml:space="preserve"> PAGEREF _Toc146802716 \h </w:instrText>
        </w:r>
        <w:r w:rsidR="00970098" w:rsidRPr="002E2695">
          <w:rPr>
            <w:noProof/>
            <w:webHidden/>
            <w:sz w:val="28"/>
            <w:szCs w:val="28"/>
          </w:rPr>
        </w:r>
        <w:r w:rsidR="00970098" w:rsidRPr="002E2695">
          <w:rPr>
            <w:noProof/>
            <w:webHidden/>
            <w:sz w:val="28"/>
            <w:szCs w:val="28"/>
          </w:rPr>
          <w:fldChar w:fldCharType="separate"/>
        </w:r>
        <w:r w:rsidR="00970098" w:rsidRPr="002E2695">
          <w:rPr>
            <w:noProof/>
            <w:webHidden/>
            <w:sz w:val="28"/>
            <w:szCs w:val="28"/>
          </w:rPr>
          <w:t>6</w:t>
        </w:r>
        <w:r w:rsidR="00970098" w:rsidRPr="002E2695">
          <w:rPr>
            <w:noProof/>
            <w:webHidden/>
            <w:sz w:val="28"/>
            <w:szCs w:val="28"/>
          </w:rPr>
          <w:fldChar w:fldCharType="end"/>
        </w:r>
      </w:hyperlink>
    </w:p>
    <w:p w14:paraId="02D52CD8" w14:textId="77777777" w:rsidR="00970098" w:rsidRPr="002E2695" w:rsidRDefault="00E16AA9" w:rsidP="00970098">
      <w:pPr>
        <w:pStyle w:val="TOC1"/>
        <w:rPr>
          <w:rFonts w:asciiTheme="minorHAnsi" w:eastAsiaTheme="minorEastAsia" w:hAnsiTheme="minorHAnsi" w:cstheme="minorBidi"/>
          <w:noProof/>
          <w:sz w:val="28"/>
          <w:szCs w:val="28"/>
        </w:rPr>
      </w:pPr>
      <w:hyperlink w:anchor="_Toc146802717" w:history="1">
        <w:r w:rsidR="00970098" w:rsidRPr="002E2695">
          <w:rPr>
            <w:rStyle w:val="Hyperlink"/>
            <w:rFonts w:cs="Arial"/>
            <w:noProof/>
            <w:sz w:val="28"/>
            <w:szCs w:val="28"/>
          </w:rPr>
          <w:t>Notes to the Consolidated Financial Statements</w:t>
        </w:r>
        <w:r w:rsidR="00970098" w:rsidRPr="002E2695">
          <w:rPr>
            <w:noProof/>
            <w:webHidden/>
            <w:sz w:val="28"/>
            <w:szCs w:val="28"/>
          </w:rPr>
          <w:tab/>
        </w:r>
        <w:r w:rsidR="00970098" w:rsidRPr="002E2695">
          <w:rPr>
            <w:noProof/>
            <w:webHidden/>
            <w:sz w:val="28"/>
            <w:szCs w:val="28"/>
          </w:rPr>
          <w:fldChar w:fldCharType="begin"/>
        </w:r>
        <w:r w:rsidR="00970098" w:rsidRPr="002E2695">
          <w:rPr>
            <w:noProof/>
            <w:webHidden/>
            <w:sz w:val="28"/>
            <w:szCs w:val="28"/>
          </w:rPr>
          <w:instrText xml:space="preserve"> PAGEREF _Toc146802717 \h </w:instrText>
        </w:r>
        <w:r w:rsidR="00970098" w:rsidRPr="002E2695">
          <w:rPr>
            <w:noProof/>
            <w:webHidden/>
            <w:sz w:val="28"/>
            <w:szCs w:val="28"/>
          </w:rPr>
        </w:r>
        <w:r w:rsidR="00970098" w:rsidRPr="002E2695">
          <w:rPr>
            <w:noProof/>
            <w:webHidden/>
            <w:sz w:val="28"/>
            <w:szCs w:val="28"/>
          </w:rPr>
          <w:fldChar w:fldCharType="separate"/>
        </w:r>
        <w:r w:rsidR="00970098" w:rsidRPr="002E2695">
          <w:rPr>
            <w:noProof/>
            <w:webHidden/>
            <w:sz w:val="28"/>
            <w:szCs w:val="28"/>
          </w:rPr>
          <w:t>7</w:t>
        </w:r>
        <w:r w:rsidR="00970098" w:rsidRPr="002E2695">
          <w:rPr>
            <w:noProof/>
            <w:webHidden/>
            <w:sz w:val="28"/>
            <w:szCs w:val="28"/>
          </w:rPr>
          <w:fldChar w:fldCharType="end"/>
        </w:r>
      </w:hyperlink>
      <w:r w:rsidR="00970098" w:rsidRPr="002E2695">
        <w:rPr>
          <w:rFonts w:cs="Arial"/>
          <w:sz w:val="28"/>
          <w:szCs w:val="28"/>
        </w:rPr>
        <w:fldChar w:fldCharType="end"/>
      </w:r>
    </w:p>
    <w:p w14:paraId="784881A0" w14:textId="77777777" w:rsidR="00843169" w:rsidRPr="00832680" w:rsidRDefault="00843169" w:rsidP="00832680">
      <w:pPr>
        <w:rPr>
          <w:rFonts w:cs="Arial"/>
          <w:sz w:val="28"/>
          <w:szCs w:val="22"/>
        </w:rPr>
      </w:pPr>
    </w:p>
    <w:p w14:paraId="76C968FC" w14:textId="77777777" w:rsidR="00843169" w:rsidRPr="00FE5524" w:rsidRDefault="00843169" w:rsidP="00832680">
      <w:pPr>
        <w:keepNext/>
        <w:pageBreakBefore/>
        <w:outlineLvl w:val="0"/>
        <w:rPr>
          <w:rFonts w:cs="Arial"/>
          <w:bCs/>
          <w:kern w:val="32"/>
          <w:sz w:val="32"/>
          <w:szCs w:val="32"/>
        </w:rPr>
        <w:sectPr w:rsidR="00843169" w:rsidRPr="00FE5524" w:rsidSect="00832680">
          <w:headerReference w:type="first" r:id="rId12"/>
          <w:type w:val="nextColumn"/>
          <w:pgSz w:w="11906" w:h="16838" w:code="9"/>
          <w:pgMar w:top="1135" w:right="1134" w:bottom="567" w:left="1276" w:header="709" w:footer="572" w:gutter="0"/>
          <w:pgNumType w:start="1"/>
          <w:cols w:space="708"/>
          <w:titlePg/>
          <w:docGrid w:linePitch="360"/>
        </w:sectPr>
      </w:pPr>
      <w:bookmarkStart w:id="6" w:name="_Toc364243094"/>
      <w:bookmarkEnd w:id="3"/>
    </w:p>
    <w:p w14:paraId="27CD8FDF" w14:textId="77777777" w:rsidR="00843169" w:rsidRPr="00FE5524" w:rsidRDefault="002B277F" w:rsidP="00832680">
      <w:pPr>
        <w:pStyle w:val="Heading1"/>
        <w:rPr>
          <w:rFonts w:cs="Arial"/>
        </w:rPr>
      </w:pPr>
      <w:bookmarkStart w:id="7" w:name="_Toc438042297"/>
      <w:bookmarkStart w:id="8" w:name="_Toc146802711"/>
      <w:r w:rsidRPr="00FE5524">
        <w:rPr>
          <w:rFonts w:cs="Arial"/>
        </w:rPr>
        <w:lastRenderedPageBreak/>
        <w:t xml:space="preserve">Chairman’s </w:t>
      </w:r>
      <w:bookmarkEnd w:id="7"/>
      <w:r w:rsidRPr="00FE5524">
        <w:rPr>
          <w:rFonts w:cs="Arial"/>
        </w:rPr>
        <w:t>Statement</w:t>
      </w:r>
      <w:bookmarkEnd w:id="8"/>
    </w:p>
    <w:p w14:paraId="14152F76" w14:textId="77777777" w:rsidR="00843169" w:rsidRPr="00FE5524" w:rsidRDefault="00843169" w:rsidP="00832680">
      <w:pPr>
        <w:rPr>
          <w:rFonts w:cs="Arial"/>
          <w:szCs w:val="20"/>
        </w:rPr>
      </w:pPr>
    </w:p>
    <w:p w14:paraId="0BCA865B" w14:textId="77777777" w:rsidR="004F189D" w:rsidRPr="00581C47" w:rsidRDefault="004F189D" w:rsidP="00832680">
      <w:pPr>
        <w:rPr>
          <w:szCs w:val="20"/>
        </w:rPr>
      </w:pPr>
      <w:r w:rsidRPr="00581C47">
        <w:rPr>
          <w:szCs w:val="20"/>
        </w:rPr>
        <w:t xml:space="preserve">As at </w:t>
      </w:r>
      <w:r>
        <w:rPr>
          <w:szCs w:val="20"/>
        </w:rPr>
        <w:t>30</w:t>
      </w:r>
      <w:r w:rsidRPr="00581C47">
        <w:rPr>
          <w:szCs w:val="20"/>
        </w:rPr>
        <w:t xml:space="preserve"> </w:t>
      </w:r>
      <w:r>
        <w:rPr>
          <w:szCs w:val="20"/>
        </w:rPr>
        <w:t>June</w:t>
      </w:r>
      <w:r w:rsidRPr="00581C47">
        <w:rPr>
          <w:szCs w:val="20"/>
        </w:rPr>
        <w:t xml:space="preserve"> </w:t>
      </w:r>
      <w:r>
        <w:rPr>
          <w:szCs w:val="20"/>
        </w:rPr>
        <w:t>20</w:t>
      </w:r>
      <w:r w:rsidR="007C158C">
        <w:rPr>
          <w:szCs w:val="20"/>
        </w:rPr>
        <w:t>23</w:t>
      </w:r>
      <w:r w:rsidRPr="00581C47">
        <w:rPr>
          <w:szCs w:val="20"/>
        </w:rPr>
        <w:t xml:space="preserve"> the significant shareholders of Black Sea Property Plc (“the Company”) were as</w:t>
      </w:r>
      <w:r>
        <w:rPr>
          <w:szCs w:val="20"/>
        </w:rPr>
        <w:t xml:space="preserve"> </w:t>
      </w:r>
      <w:r w:rsidRPr="00581C47">
        <w:rPr>
          <w:szCs w:val="20"/>
        </w:rPr>
        <w:t>follows:</w:t>
      </w:r>
    </w:p>
    <w:p w14:paraId="73910548" w14:textId="77777777" w:rsidR="004F189D" w:rsidRPr="00581C47" w:rsidRDefault="004F189D" w:rsidP="00832680">
      <w:pPr>
        <w:rPr>
          <w:szCs w:val="20"/>
        </w:rPr>
      </w:pPr>
    </w:p>
    <w:tbl>
      <w:tblPr>
        <w:tblW w:w="0" w:type="auto"/>
        <w:tblInd w:w="113" w:type="dxa"/>
        <w:tblLayout w:type="fixed"/>
        <w:tblCellMar>
          <w:left w:w="0" w:type="dxa"/>
          <w:right w:w="0" w:type="dxa"/>
        </w:tblCellMar>
        <w:tblLook w:val="04A0" w:firstRow="1" w:lastRow="0" w:firstColumn="1" w:lastColumn="0" w:noHBand="0" w:noVBand="1"/>
      </w:tblPr>
      <w:tblGrid>
        <w:gridCol w:w="3024"/>
        <w:gridCol w:w="1683"/>
        <w:gridCol w:w="1701"/>
      </w:tblGrid>
      <w:tr w:rsidR="004F189D" w:rsidRPr="00581C47" w14:paraId="42748B3D" w14:textId="77777777" w:rsidTr="00EA4C3B">
        <w:trPr>
          <w:trHeight w:val="227"/>
        </w:trPr>
        <w:tc>
          <w:tcPr>
            <w:tcW w:w="3024" w:type="dxa"/>
            <w:tcMar>
              <w:top w:w="5" w:type="dxa"/>
              <w:left w:w="113" w:type="dxa"/>
              <w:bottom w:w="5" w:type="dxa"/>
              <w:right w:w="113" w:type="dxa"/>
            </w:tcMar>
            <w:hideMark/>
          </w:tcPr>
          <w:p w14:paraId="1D848C27" w14:textId="77777777" w:rsidR="004F189D" w:rsidRPr="00581C47" w:rsidRDefault="004F189D" w:rsidP="00832680">
            <w:pPr>
              <w:rPr>
                <w:color w:val="000000"/>
                <w:szCs w:val="20"/>
              </w:rPr>
            </w:pPr>
            <w:r w:rsidRPr="00581C47">
              <w:rPr>
                <w:b/>
                <w:bCs/>
                <w:color w:val="000000"/>
                <w:szCs w:val="20"/>
              </w:rPr>
              <w:t xml:space="preserve">Beneficial shareholder </w:t>
            </w:r>
          </w:p>
        </w:tc>
        <w:tc>
          <w:tcPr>
            <w:tcW w:w="1683" w:type="dxa"/>
            <w:tcMar>
              <w:top w:w="5" w:type="dxa"/>
              <w:left w:w="113" w:type="dxa"/>
              <w:bottom w:w="5" w:type="dxa"/>
              <w:right w:w="113" w:type="dxa"/>
            </w:tcMar>
            <w:hideMark/>
          </w:tcPr>
          <w:p w14:paraId="0101645A" w14:textId="77777777" w:rsidR="004F189D" w:rsidRPr="00581C47" w:rsidRDefault="004F189D" w:rsidP="00832680">
            <w:pPr>
              <w:jc w:val="right"/>
              <w:rPr>
                <w:color w:val="000000"/>
                <w:szCs w:val="20"/>
              </w:rPr>
            </w:pPr>
            <w:r w:rsidRPr="00581C47">
              <w:rPr>
                <w:b/>
                <w:bCs/>
                <w:color w:val="000000"/>
                <w:szCs w:val="20"/>
              </w:rPr>
              <w:t>Holding</w:t>
            </w:r>
          </w:p>
        </w:tc>
        <w:tc>
          <w:tcPr>
            <w:tcW w:w="1701" w:type="dxa"/>
            <w:tcMar>
              <w:top w:w="5" w:type="dxa"/>
              <w:left w:w="113" w:type="dxa"/>
              <w:bottom w:w="5" w:type="dxa"/>
              <w:right w:w="113" w:type="dxa"/>
            </w:tcMar>
            <w:hideMark/>
          </w:tcPr>
          <w:p w14:paraId="2D737C4E" w14:textId="77777777" w:rsidR="004F189D" w:rsidRPr="00581C47" w:rsidRDefault="004F189D" w:rsidP="00832680">
            <w:pPr>
              <w:jc w:val="right"/>
              <w:rPr>
                <w:color w:val="000000"/>
                <w:szCs w:val="20"/>
              </w:rPr>
            </w:pPr>
            <w:r w:rsidRPr="00581C47">
              <w:rPr>
                <w:b/>
                <w:bCs/>
                <w:color w:val="000000"/>
                <w:szCs w:val="20"/>
              </w:rPr>
              <w:t>Percentage</w:t>
            </w:r>
          </w:p>
        </w:tc>
      </w:tr>
      <w:tr w:rsidR="004F189D" w:rsidRPr="00581C47" w14:paraId="197312BF" w14:textId="77777777" w:rsidTr="00EA4C3B">
        <w:trPr>
          <w:trHeight w:val="227"/>
        </w:trPr>
        <w:tc>
          <w:tcPr>
            <w:tcW w:w="3024" w:type="dxa"/>
            <w:tcMar>
              <w:top w:w="5" w:type="dxa"/>
              <w:left w:w="113" w:type="dxa"/>
              <w:bottom w:w="5" w:type="dxa"/>
              <w:right w:w="113" w:type="dxa"/>
            </w:tcMar>
            <w:hideMark/>
          </w:tcPr>
          <w:p w14:paraId="0C0E6C68" w14:textId="77777777" w:rsidR="004F189D" w:rsidRPr="00E9058D" w:rsidRDefault="004F189D" w:rsidP="00832680">
            <w:pPr>
              <w:rPr>
                <w:color w:val="000000"/>
                <w:szCs w:val="20"/>
              </w:rPr>
            </w:pPr>
            <w:r w:rsidRPr="00E9058D">
              <w:rPr>
                <w:color w:val="000000"/>
                <w:szCs w:val="20"/>
              </w:rPr>
              <w:t>Neo London Capital Plc</w:t>
            </w:r>
          </w:p>
        </w:tc>
        <w:tc>
          <w:tcPr>
            <w:tcW w:w="1683" w:type="dxa"/>
            <w:tcMar>
              <w:top w:w="5" w:type="dxa"/>
              <w:left w:w="113" w:type="dxa"/>
              <w:bottom w:w="5" w:type="dxa"/>
              <w:right w:w="113" w:type="dxa"/>
            </w:tcMar>
            <w:hideMark/>
          </w:tcPr>
          <w:p w14:paraId="20618748" w14:textId="77777777" w:rsidR="004F189D" w:rsidRPr="00E9058D" w:rsidRDefault="004F189D" w:rsidP="00832680">
            <w:pPr>
              <w:jc w:val="right"/>
              <w:rPr>
                <w:color w:val="000000"/>
                <w:szCs w:val="20"/>
              </w:rPr>
            </w:pPr>
            <w:r w:rsidRPr="00E9058D">
              <w:rPr>
                <w:color w:val="000000"/>
                <w:szCs w:val="20"/>
              </w:rPr>
              <w:t>515,126,806</w:t>
            </w:r>
          </w:p>
        </w:tc>
        <w:tc>
          <w:tcPr>
            <w:tcW w:w="1701" w:type="dxa"/>
            <w:tcMar>
              <w:top w:w="5" w:type="dxa"/>
              <w:left w:w="113" w:type="dxa"/>
              <w:bottom w:w="5" w:type="dxa"/>
              <w:right w:w="113" w:type="dxa"/>
            </w:tcMar>
            <w:hideMark/>
          </w:tcPr>
          <w:p w14:paraId="588FA328" w14:textId="77777777" w:rsidR="004F189D" w:rsidRPr="00E9058D" w:rsidRDefault="004F189D" w:rsidP="00832680">
            <w:pPr>
              <w:jc w:val="right"/>
              <w:rPr>
                <w:color w:val="000000"/>
                <w:szCs w:val="20"/>
              </w:rPr>
            </w:pPr>
            <w:r w:rsidRPr="00E9058D">
              <w:rPr>
                <w:color w:val="000000"/>
                <w:szCs w:val="20"/>
              </w:rPr>
              <w:t>28.41%</w:t>
            </w:r>
          </w:p>
        </w:tc>
      </w:tr>
      <w:tr w:rsidR="004F189D" w:rsidRPr="00581C47" w14:paraId="601EAFAD" w14:textId="77777777" w:rsidTr="00EA4C3B">
        <w:trPr>
          <w:trHeight w:val="227"/>
        </w:trPr>
        <w:tc>
          <w:tcPr>
            <w:tcW w:w="3024" w:type="dxa"/>
            <w:tcMar>
              <w:top w:w="5" w:type="dxa"/>
              <w:left w:w="113" w:type="dxa"/>
              <w:bottom w:w="5" w:type="dxa"/>
              <w:right w:w="113" w:type="dxa"/>
            </w:tcMar>
            <w:hideMark/>
          </w:tcPr>
          <w:p w14:paraId="6EA2DB5D" w14:textId="77777777" w:rsidR="004F189D" w:rsidRPr="00E9058D" w:rsidRDefault="004F189D" w:rsidP="00832680">
            <w:pPr>
              <w:rPr>
                <w:color w:val="000000"/>
                <w:szCs w:val="20"/>
              </w:rPr>
            </w:pPr>
            <w:r w:rsidRPr="00E9058D">
              <w:rPr>
                <w:color w:val="000000"/>
                <w:szCs w:val="20"/>
              </w:rPr>
              <w:t xml:space="preserve">Compass Capital JSC </w:t>
            </w:r>
          </w:p>
        </w:tc>
        <w:tc>
          <w:tcPr>
            <w:tcW w:w="1683" w:type="dxa"/>
            <w:tcMar>
              <w:top w:w="5" w:type="dxa"/>
              <w:left w:w="113" w:type="dxa"/>
              <w:bottom w:w="5" w:type="dxa"/>
              <w:right w:w="113" w:type="dxa"/>
            </w:tcMar>
            <w:hideMark/>
          </w:tcPr>
          <w:p w14:paraId="78C65E8A" w14:textId="77777777" w:rsidR="004F189D" w:rsidRPr="00E9058D" w:rsidRDefault="004F189D" w:rsidP="00832680">
            <w:pPr>
              <w:jc w:val="right"/>
              <w:rPr>
                <w:color w:val="000000"/>
                <w:szCs w:val="20"/>
              </w:rPr>
            </w:pPr>
            <w:r w:rsidRPr="00E9058D">
              <w:rPr>
                <w:color w:val="000000"/>
                <w:szCs w:val="20"/>
              </w:rPr>
              <w:t>304,354,182</w:t>
            </w:r>
          </w:p>
        </w:tc>
        <w:tc>
          <w:tcPr>
            <w:tcW w:w="1701" w:type="dxa"/>
            <w:tcMar>
              <w:top w:w="5" w:type="dxa"/>
              <w:left w:w="113" w:type="dxa"/>
              <w:bottom w:w="5" w:type="dxa"/>
              <w:right w:w="113" w:type="dxa"/>
            </w:tcMar>
            <w:hideMark/>
          </w:tcPr>
          <w:p w14:paraId="6D25D9BA" w14:textId="77777777" w:rsidR="004F189D" w:rsidRPr="00E9058D" w:rsidRDefault="004F189D" w:rsidP="00832680">
            <w:pPr>
              <w:jc w:val="right"/>
              <w:rPr>
                <w:color w:val="000000"/>
                <w:szCs w:val="20"/>
              </w:rPr>
            </w:pPr>
            <w:r w:rsidRPr="00E9058D">
              <w:rPr>
                <w:color w:val="000000"/>
                <w:szCs w:val="20"/>
              </w:rPr>
              <w:t>16.78%</w:t>
            </w:r>
          </w:p>
        </w:tc>
      </w:tr>
      <w:tr w:rsidR="004F189D" w:rsidRPr="00581C47" w14:paraId="4074A988" w14:textId="77777777" w:rsidTr="00EA4C3B">
        <w:trPr>
          <w:trHeight w:val="227"/>
        </w:trPr>
        <w:tc>
          <w:tcPr>
            <w:tcW w:w="3024" w:type="dxa"/>
            <w:tcMar>
              <w:top w:w="5" w:type="dxa"/>
              <w:left w:w="113" w:type="dxa"/>
              <w:bottom w:w="5" w:type="dxa"/>
              <w:right w:w="113" w:type="dxa"/>
            </w:tcMar>
            <w:hideMark/>
          </w:tcPr>
          <w:p w14:paraId="14466A79" w14:textId="77777777" w:rsidR="004F189D" w:rsidRPr="00E9058D" w:rsidRDefault="004F189D" w:rsidP="00832680">
            <w:pPr>
              <w:rPr>
                <w:color w:val="000000"/>
                <w:szCs w:val="20"/>
              </w:rPr>
            </w:pPr>
            <w:proofErr w:type="spellStart"/>
            <w:r w:rsidRPr="00E9058D">
              <w:rPr>
                <w:color w:val="000000"/>
                <w:szCs w:val="20"/>
              </w:rPr>
              <w:t>Mamferay</w:t>
            </w:r>
            <w:proofErr w:type="spellEnd"/>
            <w:r w:rsidRPr="00E9058D">
              <w:rPr>
                <w:color w:val="000000"/>
                <w:szCs w:val="20"/>
              </w:rPr>
              <w:t xml:space="preserve"> Holdings Limited</w:t>
            </w:r>
          </w:p>
        </w:tc>
        <w:tc>
          <w:tcPr>
            <w:tcW w:w="1683" w:type="dxa"/>
            <w:tcMar>
              <w:top w:w="5" w:type="dxa"/>
              <w:left w:w="113" w:type="dxa"/>
              <w:bottom w:w="5" w:type="dxa"/>
              <w:right w:w="113" w:type="dxa"/>
            </w:tcMar>
            <w:hideMark/>
          </w:tcPr>
          <w:p w14:paraId="6C6F69A3" w14:textId="77777777" w:rsidR="004F189D" w:rsidRPr="00E9058D" w:rsidRDefault="004F189D" w:rsidP="00832680">
            <w:pPr>
              <w:jc w:val="right"/>
              <w:rPr>
                <w:color w:val="000000"/>
                <w:szCs w:val="20"/>
              </w:rPr>
            </w:pPr>
            <w:r w:rsidRPr="00E9058D">
              <w:rPr>
                <w:color w:val="000000"/>
                <w:szCs w:val="20"/>
              </w:rPr>
              <w:t>449,957,56</w:t>
            </w:r>
            <w:r>
              <w:rPr>
                <w:color w:val="000000"/>
                <w:szCs w:val="20"/>
              </w:rPr>
              <w:t>2</w:t>
            </w:r>
          </w:p>
        </w:tc>
        <w:tc>
          <w:tcPr>
            <w:tcW w:w="1701" w:type="dxa"/>
            <w:tcMar>
              <w:top w:w="5" w:type="dxa"/>
              <w:left w:w="113" w:type="dxa"/>
              <w:bottom w:w="5" w:type="dxa"/>
              <w:right w:w="113" w:type="dxa"/>
            </w:tcMar>
            <w:hideMark/>
          </w:tcPr>
          <w:p w14:paraId="09348F93" w14:textId="77777777" w:rsidR="004F189D" w:rsidRPr="00E9058D" w:rsidRDefault="004F189D" w:rsidP="00832680">
            <w:pPr>
              <w:jc w:val="right"/>
              <w:rPr>
                <w:color w:val="000000"/>
                <w:szCs w:val="20"/>
              </w:rPr>
            </w:pPr>
            <w:r w:rsidRPr="00E9058D">
              <w:rPr>
                <w:color w:val="000000"/>
                <w:szCs w:val="20"/>
              </w:rPr>
              <w:t>24.81%</w:t>
            </w:r>
          </w:p>
        </w:tc>
      </w:tr>
      <w:tr w:rsidR="004F189D" w:rsidRPr="00581C47" w14:paraId="75BAFEFC" w14:textId="77777777" w:rsidTr="00EA4C3B">
        <w:trPr>
          <w:trHeight w:val="227"/>
        </w:trPr>
        <w:tc>
          <w:tcPr>
            <w:tcW w:w="3024" w:type="dxa"/>
            <w:tcMar>
              <w:top w:w="5" w:type="dxa"/>
              <w:left w:w="113" w:type="dxa"/>
              <w:bottom w:w="5" w:type="dxa"/>
              <w:right w:w="113" w:type="dxa"/>
            </w:tcMar>
            <w:hideMark/>
          </w:tcPr>
          <w:p w14:paraId="5698A9E9" w14:textId="77777777" w:rsidR="004F189D" w:rsidRPr="00E9058D" w:rsidRDefault="004F189D" w:rsidP="00832680">
            <w:pPr>
              <w:rPr>
                <w:color w:val="000000"/>
                <w:szCs w:val="20"/>
              </w:rPr>
            </w:pPr>
            <w:proofErr w:type="spellStart"/>
            <w:r w:rsidRPr="00E9058D">
              <w:rPr>
                <w:color w:val="000000"/>
                <w:szCs w:val="20"/>
              </w:rPr>
              <w:t>Capman</w:t>
            </w:r>
            <w:proofErr w:type="spellEnd"/>
            <w:r w:rsidRPr="00E9058D">
              <w:rPr>
                <w:color w:val="000000"/>
                <w:szCs w:val="20"/>
              </w:rPr>
              <w:t xml:space="preserve"> AM </w:t>
            </w:r>
          </w:p>
        </w:tc>
        <w:tc>
          <w:tcPr>
            <w:tcW w:w="1683" w:type="dxa"/>
            <w:tcMar>
              <w:top w:w="5" w:type="dxa"/>
              <w:left w:w="113" w:type="dxa"/>
              <w:bottom w:w="5" w:type="dxa"/>
              <w:right w:w="113" w:type="dxa"/>
            </w:tcMar>
            <w:hideMark/>
          </w:tcPr>
          <w:p w14:paraId="39BB31E0" w14:textId="77777777" w:rsidR="004F189D" w:rsidRPr="00E9058D" w:rsidRDefault="004F189D" w:rsidP="00832680">
            <w:pPr>
              <w:jc w:val="right"/>
              <w:rPr>
                <w:color w:val="000000"/>
                <w:szCs w:val="20"/>
              </w:rPr>
            </w:pPr>
            <w:r w:rsidRPr="00E9058D">
              <w:rPr>
                <w:color w:val="000000"/>
                <w:szCs w:val="20"/>
              </w:rPr>
              <w:t>92,000,000</w:t>
            </w:r>
          </w:p>
        </w:tc>
        <w:tc>
          <w:tcPr>
            <w:tcW w:w="1701" w:type="dxa"/>
            <w:tcMar>
              <w:top w:w="5" w:type="dxa"/>
              <w:left w:w="113" w:type="dxa"/>
              <w:bottom w:w="5" w:type="dxa"/>
              <w:right w:w="113" w:type="dxa"/>
            </w:tcMar>
            <w:hideMark/>
          </w:tcPr>
          <w:p w14:paraId="5D753D3C" w14:textId="77777777" w:rsidR="004F189D" w:rsidRPr="00E9058D" w:rsidRDefault="004F189D" w:rsidP="00832680">
            <w:pPr>
              <w:jc w:val="right"/>
              <w:rPr>
                <w:color w:val="000000"/>
                <w:szCs w:val="20"/>
              </w:rPr>
            </w:pPr>
            <w:r w:rsidRPr="00E9058D">
              <w:rPr>
                <w:color w:val="000000"/>
                <w:szCs w:val="20"/>
              </w:rPr>
              <w:t>5.07%</w:t>
            </w:r>
          </w:p>
        </w:tc>
      </w:tr>
      <w:tr w:rsidR="004F189D" w:rsidRPr="00581C47" w14:paraId="174EE6A8" w14:textId="77777777" w:rsidTr="00EA4C3B">
        <w:trPr>
          <w:trHeight w:val="227"/>
        </w:trPr>
        <w:tc>
          <w:tcPr>
            <w:tcW w:w="3024" w:type="dxa"/>
            <w:tcMar>
              <w:top w:w="5" w:type="dxa"/>
              <w:left w:w="113" w:type="dxa"/>
              <w:bottom w:w="5" w:type="dxa"/>
              <w:right w:w="113" w:type="dxa"/>
            </w:tcMar>
            <w:hideMark/>
          </w:tcPr>
          <w:p w14:paraId="21D501BC" w14:textId="77777777" w:rsidR="004F189D" w:rsidRPr="00E9058D" w:rsidRDefault="004F189D" w:rsidP="00832680">
            <w:pPr>
              <w:rPr>
                <w:color w:val="000000"/>
                <w:szCs w:val="20"/>
              </w:rPr>
            </w:pPr>
            <w:r w:rsidRPr="00E9058D">
              <w:rPr>
                <w:color w:val="000000"/>
                <w:szCs w:val="20"/>
              </w:rPr>
              <w:t>Interfund Investments Plc</w:t>
            </w:r>
          </w:p>
        </w:tc>
        <w:tc>
          <w:tcPr>
            <w:tcW w:w="1683" w:type="dxa"/>
            <w:tcMar>
              <w:top w:w="5" w:type="dxa"/>
              <w:left w:w="113" w:type="dxa"/>
              <w:bottom w:w="5" w:type="dxa"/>
              <w:right w:w="113" w:type="dxa"/>
            </w:tcMar>
            <w:hideMark/>
          </w:tcPr>
          <w:p w14:paraId="03B04A44" w14:textId="77777777" w:rsidR="004F189D" w:rsidRPr="00E9058D" w:rsidRDefault="004F189D" w:rsidP="00832680">
            <w:pPr>
              <w:jc w:val="right"/>
              <w:rPr>
                <w:color w:val="000000"/>
                <w:szCs w:val="20"/>
              </w:rPr>
            </w:pPr>
            <w:r w:rsidRPr="00E9058D">
              <w:rPr>
                <w:color w:val="000000"/>
                <w:szCs w:val="20"/>
              </w:rPr>
              <w:t>89,500,000</w:t>
            </w:r>
          </w:p>
        </w:tc>
        <w:tc>
          <w:tcPr>
            <w:tcW w:w="1701" w:type="dxa"/>
            <w:tcMar>
              <w:top w:w="5" w:type="dxa"/>
              <w:left w:w="113" w:type="dxa"/>
              <w:bottom w:w="5" w:type="dxa"/>
              <w:right w:w="113" w:type="dxa"/>
            </w:tcMar>
            <w:hideMark/>
          </w:tcPr>
          <w:p w14:paraId="1D1DB253" w14:textId="77777777" w:rsidR="004F189D" w:rsidRPr="00E9058D" w:rsidRDefault="004F189D" w:rsidP="00832680">
            <w:pPr>
              <w:jc w:val="right"/>
              <w:rPr>
                <w:color w:val="000000"/>
                <w:szCs w:val="20"/>
              </w:rPr>
            </w:pPr>
            <w:r w:rsidRPr="00E9058D">
              <w:rPr>
                <w:color w:val="000000"/>
                <w:szCs w:val="20"/>
              </w:rPr>
              <w:t>4.94%</w:t>
            </w:r>
          </w:p>
        </w:tc>
      </w:tr>
    </w:tbl>
    <w:p w14:paraId="48F37FF7" w14:textId="77777777" w:rsidR="004F189D" w:rsidRPr="00581C47" w:rsidRDefault="004F189D" w:rsidP="00832680">
      <w:pPr>
        <w:rPr>
          <w:szCs w:val="20"/>
        </w:rPr>
      </w:pPr>
    </w:p>
    <w:p w14:paraId="408104C4" w14:textId="77777777" w:rsidR="004F189D" w:rsidRPr="00581C47" w:rsidRDefault="004F189D" w:rsidP="00832680">
      <w:pPr>
        <w:rPr>
          <w:szCs w:val="20"/>
        </w:rPr>
      </w:pPr>
      <w:r w:rsidRPr="00581C47">
        <w:rPr>
          <w:szCs w:val="20"/>
        </w:rPr>
        <w:t xml:space="preserve">The shareholder structure as at 31 December </w:t>
      </w:r>
      <w:r w:rsidR="00265530">
        <w:rPr>
          <w:szCs w:val="20"/>
        </w:rPr>
        <w:t>20</w:t>
      </w:r>
      <w:r w:rsidR="007C158C">
        <w:rPr>
          <w:szCs w:val="20"/>
        </w:rPr>
        <w:t>22</w:t>
      </w:r>
      <w:r w:rsidRPr="00581C47">
        <w:rPr>
          <w:szCs w:val="20"/>
        </w:rPr>
        <w:t xml:space="preserve"> is the following:</w:t>
      </w:r>
    </w:p>
    <w:p w14:paraId="30A0AB78" w14:textId="77777777" w:rsidR="004F189D" w:rsidRPr="00581C47" w:rsidRDefault="004F189D" w:rsidP="00832680">
      <w:pPr>
        <w:rPr>
          <w:szCs w:val="20"/>
        </w:rPr>
      </w:pPr>
    </w:p>
    <w:tbl>
      <w:tblPr>
        <w:tblW w:w="0" w:type="auto"/>
        <w:tblInd w:w="113" w:type="dxa"/>
        <w:tblLayout w:type="fixed"/>
        <w:tblCellMar>
          <w:left w:w="0" w:type="dxa"/>
          <w:right w:w="0" w:type="dxa"/>
        </w:tblCellMar>
        <w:tblLook w:val="04A0" w:firstRow="1" w:lastRow="0" w:firstColumn="1" w:lastColumn="0" w:noHBand="0" w:noVBand="1"/>
      </w:tblPr>
      <w:tblGrid>
        <w:gridCol w:w="3024"/>
        <w:gridCol w:w="1683"/>
        <w:gridCol w:w="1701"/>
      </w:tblGrid>
      <w:tr w:rsidR="004F189D" w:rsidRPr="00581C47" w14:paraId="1CCF56EF" w14:textId="77777777" w:rsidTr="00EA4C3B">
        <w:trPr>
          <w:trHeight w:val="227"/>
        </w:trPr>
        <w:tc>
          <w:tcPr>
            <w:tcW w:w="3024" w:type="dxa"/>
            <w:tcMar>
              <w:top w:w="5" w:type="dxa"/>
              <w:left w:w="113" w:type="dxa"/>
              <w:bottom w:w="5" w:type="dxa"/>
              <w:right w:w="113" w:type="dxa"/>
            </w:tcMar>
            <w:hideMark/>
          </w:tcPr>
          <w:p w14:paraId="1EDEF363" w14:textId="77777777" w:rsidR="004F189D" w:rsidRPr="00581C47" w:rsidRDefault="004F189D" w:rsidP="00832680">
            <w:pPr>
              <w:rPr>
                <w:color w:val="000000"/>
                <w:szCs w:val="20"/>
              </w:rPr>
            </w:pPr>
            <w:r w:rsidRPr="00581C47">
              <w:rPr>
                <w:b/>
                <w:bCs/>
                <w:color w:val="000000"/>
                <w:szCs w:val="20"/>
              </w:rPr>
              <w:t xml:space="preserve">Beneficial shareholder </w:t>
            </w:r>
          </w:p>
        </w:tc>
        <w:tc>
          <w:tcPr>
            <w:tcW w:w="1683" w:type="dxa"/>
            <w:tcMar>
              <w:top w:w="5" w:type="dxa"/>
              <w:left w:w="113" w:type="dxa"/>
              <w:bottom w:w="5" w:type="dxa"/>
              <w:right w:w="113" w:type="dxa"/>
            </w:tcMar>
            <w:hideMark/>
          </w:tcPr>
          <w:p w14:paraId="6A2BD9CE" w14:textId="77777777" w:rsidR="004F189D" w:rsidRPr="00581C47" w:rsidRDefault="004F189D" w:rsidP="00832680">
            <w:pPr>
              <w:jc w:val="right"/>
              <w:rPr>
                <w:color w:val="000000"/>
                <w:szCs w:val="20"/>
              </w:rPr>
            </w:pPr>
            <w:r w:rsidRPr="00581C47">
              <w:rPr>
                <w:b/>
                <w:bCs/>
                <w:color w:val="000000"/>
                <w:szCs w:val="20"/>
              </w:rPr>
              <w:t>Holding</w:t>
            </w:r>
          </w:p>
        </w:tc>
        <w:tc>
          <w:tcPr>
            <w:tcW w:w="1701" w:type="dxa"/>
            <w:tcMar>
              <w:top w:w="5" w:type="dxa"/>
              <w:left w:w="113" w:type="dxa"/>
              <w:bottom w:w="5" w:type="dxa"/>
              <w:right w:w="113" w:type="dxa"/>
            </w:tcMar>
            <w:hideMark/>
          </w:tcPr>
          <w:p w14:paraId="2F4FA08F" w14:textId="77777777" w:rsidR="004F189D" w:rsidRPr="00581C47" w:rsidRDefault="004F189D" w:rsidP="00832680">
            <w:pPr>
              <w:jc w:val="right"/>
              <w:rPr>
                <w:color w:val="000000"/>
                <w:szCs w:val="20"/>
              </w:rPr>
            </w:pPr>
            <w:r w:rsidRPr="00581C47">
              <w:rPr>
                <w:b/>
                <w:bCs/>
                <w:color w:val="000000"/>
                <w:szCs w:val="20"/>
              </w:rPr>
              <w:t>Percentage</w:t>
            </w:r>
          </w:p>
        </w:tc>
      </w:tr>
      <w:tr w:rsidR="004F189D" w:rsidRPr="00581C47" w14:paraId="134D0697" w14:textId="77777777" w:rsidTr="00EA4C3B">
        <w:trPr>
          <w:trHeight w:val="227"/>
        </w:trPr>
        <w:tc>
          <w:tcPr>
            <w:tcW w:w="3024" w:type="dxa"/>
            <w:tcMar>
              <w:top w:w="5" w:type="dxa"/>
              <w:left w:w="113" w:type="dxa"/>
              <w:bottom w:w="5" w:type="dxa"/>
              <w:right w:w="113" w:type="dxa"/>
            </w:tcMar>
            <w:hideMark/>
          </w:tcPr>
          <w:p w14:paraId="5946BF27" w14:textId="77777777" w:rsidR="004F189D" w:rsidRPr="00581C47" w:rsidRDefault="004F189D" w:rsidP="00832680">
            <w:pPr>
              <w:rPr>
                <w:color w:val="000000"/>
                <w:szCs w:val="20"/>
              </w:rPr>
            </w:pPr>
            <w:r w:rsidRPr="00581C47">
              <w:rPr>
                <w:color w:val="000000"/>
                <w:szCs w:val="20"/>
              </w:rPr>
              <w:t>Neo London Capital Plc</w:t>
            </w:r>
          </w:p>
        </w:tc>
        <w:tc>
          <w:tcPr>
            <w:tcW w:w="1683" w:type="dxa"/>
            <w:tcMar>
              <w:top w:w="5" w:type="dxa"/>
              <w:left w:w="113" w:type="dxa"/>
              <w:bottom w:w="5" w:type="dxa"/>
              <w:right w:w="113" w:type="dxa"/>
            </w:tcMar>
            <w:hideMark/>
          </w:tcPr>
          <w:p w14:paraId="0A201B14" w14:textId="77777777" w:rsidR="004F189D" w:rsidRPr="00581C47" w:rsidRDefault="004F189D" w:rsidP="00832680">
            <w:pPr>
              <w:jc w:val="right"/>
              <w:rPr>
                <w:color w:val="000000"/>
                <w:szCs w:val="20"/>
              </w:rPr>
            </w:pPr>
            <w:r w:rsidRPr="00581C47">
              <w:rPr>
                <w:color w:val="000000"/>
                <w:szCs w:val="20"/>
              </w:rPr>
              <w:t>515,126,806</w:t>
            </w:r>
          </w:p>
        </w:tc>
        <w:tc>
          <w:tcPr>
            <w:tcW w:w="1701" w:type="dxa"/>
            <w:tcMar>
              <w:top w:w="5" w:type="dxa"/>
              <w:left w:w="113" w:type="dxa"/>
              <w:bottom w:w="5" w:type="dxa"/>
              <w:right w:w="113" w:type="dxa"/>
            </w:tcMar>
            <w:hideMark/>
          </w:tcPr>
          <w:p w14:paraId="0CBB94ED" w14:textId="77777777" w:rsidR="004F189D" w:rsidRPr="00581C47" w:rsidRDefault="004F189D" w:rsidP="00832680">
            <w:pPr>
              <w:jc w:val="right"/>
              <w:rPr>
                <w:color w:val="000000"/>
                <w:szCs w:val="20"/>
              </w:rPr>
            </w:pPr>
            <w:r w:rsidRPr="00581C47">
              <w:rPr>
                <w:color w:val="000000"/>
                <w:szCs w:val="20"/>
              </w:rPr>
              <w:t>28.41%</w:t>
            </w:r>
          </w:p>
        </w:tc>
      </w:tr>
      <w:tr w:rsidR="004F189D" w:rsidRPr="00581C47" w14:paraId="2DA181F4" w14:textId="77777777" w:rsidTr="00EA4C3B">
        <w:trPr>
          <w:trHeight w:val="227"/>
        </w:trPr>
        <w:tc>
          <w:tcPr>
            <w:tcW w:w="3024" w:type="dxa"/>
            <w:tcMar>
              <w:top w:w="5" w:type="dxa"/>
              <w:left w:w="113" w:type="dxa"/>
              <w:bottom w:w="5" w:type="dxa"/>
              <w:right w:w="113" w:type="dxa"/>
            </w:tcMar>
            <w:hideMark/>
          </w:tcPr>
          <w:p w14:paraId="0D029511" w14:textId="77777777" w:rsidR="004F189D" w:rsidRPr="00581C47" w:rsidRDefault="004F189D" w:rsidP="00832680">
            <w:pPr>
              <w:rPr>
                <w:color w:val="000000"/>
                <w:szCs w:val="20"/>
              </w:rPr>
            </w:pPr>
            <w:r w:rsidRPr="00581C47">
              <w:rPr>
                <w:color w:val="000000"/>
                <w:szCs w:val="20"/>
              </w:rPr>
              <w:t xml:space="preserve">Compass Capital JSC </w:t>
            </w:r>
          </w:p>
        </w:tc>
        <w:tc>
          <w:tcPr>
            <w:tcW w:w="1683" w:type="dxa"/>
            <w:tcMar>
              <w:top w:w="5" w:type="dxa"/>
              <w:left w:w="113" w:type="dxa"/>
              <w:bottom w:w="5" w:type="dxa"/>
              <w:right w:w="113" w:type="dxa"/>
            </w:tcMar>
            <w:hideMark/>
          </w:tcPr>
          <w:p w14:paraId="371D6838" w14:textId="77777777" w:rsidR="004F189D" w:rsidRPr="00581C47" w:rsidRDefault="004F189D" w:rsidP="00832680">
            <w:pPr>
              <w:jc w:val="right"/>
              <w:rPr>
                <w:color w:val="000000"/>
                <w:szCs w:val="20"/>
              </w:rPr>
            </w:pPr>
            <w:r w:rsidRPr="00581C47">
              <w:rPr>
                <w:color w:val="000000"/>
                <w:szCs w:val="20"/>
              </w:rPr>
              <w:t>304,354,182</w:t>
            </w:r>
          </w:p>
        </w:tc>
        <w:tc>
          <w:tcPr>
            <w:tcW w:w="1701" w:type="dxa"/>
            <w:tcMar>
              <w:top w:w="5" w:type="dxa"/>
              <w:left w:w="113" w:type="dxa"/>
              <w:bottom w:w="5" w:type="dxa"/>
              <w:right w:w="113" w:type="dxa"/>
            </w:tcMar>
            <w:hideMark/>
          </w:tcPr>
          <w:p w14:paraId="7E340B46" w14:textId="77777777" w:rsidR="004F189D" w:rsidRPr="00581C47" w:rsidRDefault="004F189D" w:rsidP="00832680">
            <w:pPr>
              <w:jc w:val="right"/>
              <w:rPr>
                <w:color w:val="000000"/>
                <w:szCs w:val="20"/>
              </w:rPr>
            </w:pPr>
            <w:r w:rsidRPr="00581C47">
              <w:rPr>
                <w:color w:val="000000"/>
                <w:szCs w:val="20"/>
              </w:rPr>
              <w:t>16.78%</w:t>
            </w:r>
          </w:p>
        </w:tc>
      </w:tr>
      <w:tr w:rsidR="004F189D" w:rsidRPr="00581C47" w14:paraId="4CC4988F" w14:textId="77777777" w:rsidTr="00EA4C3B">
        <w:trPr>
          <w:trHeight w:val="227"/>
        </w:trPr>
        <w:tc>
          <w:tcPr>
            <w:tcW w:w="3024" w:type="dxa"/>
            <w:tcMar>
              <w:top w:w="5" w:type="dxa"/>
              <w:left w:w="113" w:type="dxa"/>
              <w:bottom w:w="5" w:type="dxa"/>
              <w:right w:w="113" w:type="dxa"/>
            </w:tcMar>
            <w:hideMark/>
          </w:tcPr>
          <w:p w14:paraId="28033B7E" w14:textId="77777777" w:rsidR="004F189D" w:rsidRPr="00581C47" w:rsidRDefault="004F189D" w:rsidP="00832680">
            <w:pPr>
              <w:rPr>
                <w:color w:val="000000"/>
                <w:szCs w:val="20"/>
              </w:rPr>
            </w:pPr>
            <w:proofErr w:type="spellStart"/>
            <w:r w:rsidRPr="00581C47">
              <w:rPr>
                <w:color w:val="000000"/>
                <w:szCs w:val="20"/>
              </w:rPr>
              <w:t>Mamferay</w:t>
            </w:r>
            <w:proofErr w:type="spellEnd"/>
            <w:r w:rsidRPr="00581C47">
              <w:rPr>
                <w:color w:val="000000"/>
                <w:szCs w:val="20"/>
              </w:rPr>
              <w:t xml:space="preserve"> Holdings Limited</w:t>
            </w:r>
          </w:p>
        </w:tc>
        <w:tc>
          <w:tcPr>
            <w:tcW w:w="1683" w:type="dxa"/>
            <w:tcMar>
              <w:top w:w="5" w:type="dxa"/>
              <w:left w:w="113" w:type="dxa"/>
              <w:bottom w:w="5" w:type="dxa"/>
              <w:right w:w="113" w:type="dxa"/>
            </w:tcMar>
            <w:hideMark/>
          </w:tcPr>
          <w:p w14:paraId="1F0E200D" w14:textId="77777777" w:rsidR="004F189D" w:rsidRPr="00581C47" w:rsidRDefault="004F189D" w:rsidP="00832680">
            <w:pPr>
              <w:jc w:val="right"/>
              <w:rPr>
                <w:color w:val="000000"/>
                <w:szCs w:val="20"/>
              </w:rPr>
            </w:pPr>
            <w:r w:rsidRPr="00581C47">
              <w:rPr>
                <w:color w:val="000000"/>
                <w:szCs w:val="20"/>
              </w:rPr>
              <w:t>449,957,56</w:t>
            </w:r>
            <w:r>
              <w:rPr>
                <w:color w:val="000000"/>
                <w:szCs w:val="20"/>
              </w:rPr>
              <w:t>2</w:t>
            </w:r>
          </w:p>
        </w:tc>
        <w:tc>
          <w:tcPr>
            <w:tcW w:w="1701" w:type="dxa"/>
            <w:tcMar>
              <w:top w:w="5" w:type="dxa"/>
              <w:left w:w="113" w:type="dxa"/>
              <w:bottom w:w="5" w:type="dxa"/>
              <w:right w:w="113" w:type="dxa"/>
            </w:tcMar>
            <w:hideMark/>
          </w:tcPr>
          <w:p w14:paraId="7BF04CF0" w14:textId="77777777" w:rsidR="004F189D" w:rsidRPr="00581C47" w:rsidRDefault="004F189D" w:rsidP="00832680">
            <w:pPr>
              <w:jc w:val="right"/>
              <w:rPr>
                <w:color w:val="000000"/>
                <w:szCs w:val="20"/>
              </w:rPr>
            </w:pPr>
            <w:r w:rsidRPr="00581C47">
              <w:rPr>
                <w:color w:val="000000"/>
                <w:szCs w:val="20"/>
              </w:rPr>
              <w:t>24.81%</w:t>
            </w:r>
          </w:p>
        </w:tc>
      </w:tr>
      <w:tr w:rsidR="004F189D" w:rsidRPr="00581C47" w14:paraId="2BF7EBCD" w14:textId="77777777" w:rsidTr="00EA4C3B">
        <w:trPr>
          <w:trHeight w:val="227"/>
        </w:trPr>
        <w:tc>
          <w:tcPr>
            <w:tcW w:w="3024" w:type="dxa"/>
            <w:tcMar>
              <w:top w:w="5" w:type="dxa"/>
              <w:left w:w="113" w:type="dxa"/>
              <w:bottom w:w="5" w:type="dxa"/>
              <w:right w:w="113" w:type="dxa"/>
            </w:tcMar>
            <w:hideMark/>
          </w:tcPr>
          <w:p w14:paraId="2D1D8C14" w14:textId="77777777" w:rsidR="004F189D" w:rsidRPr="00581C47" w:rsidRDefault="004F189D" w:rsidP="00832680">
            <w:pPr>
              <w:rPr>
                <w:color w:val="000000"/>
                <w:szCs w:val="20"/>
              </w:rPr>
            </w:pPr>
            <w:proofErr w:type="spellStart"/>
            <w:r w:rsidRPr="00581C47">
              <w:rPr>
                <w:color w:val="000000"/>
                <w:szCs w:val="20"/>
              </w:rPr>
              <w:t>Capman</w:t>
            </w:r>
            <w:proofErr w:type="spellEnd"/>
            <w:r w:rsidRPr="00581C47">
              <w:rPr>
                <w:color w:val="000000"/>
                <w:szCs w:val="20"/>
              </w:rPr>
              <w:t xml:space="preserve"> AM </w:t>
            </w:r>
          </w:p>
        </w:tc>
        <w:tc>
          <w:tcPr>
            <w:tcW w:w="1683" w:type="dxa"/>
            <w:tcMar>
              <w:top w:w="5" w:type="dxa"/>
              <w:left w:w="113" w:type="dxa"/>
              <w:bottom w:w="5" w:type="dxa"/>
              <w:right w:w="113" w:type="dxa"/>
            </w:tcMar>
            <w:hideMark/>
          </w:tcPr>
          <w:p w14:paraId="6193A4D8" w14:textId="77777777" w:rsidR="004F189D" w:rsidRPr="00581C47" w:rsidRDefault="004F189D" w:rsidP="00832680">
            <w:pPr>
              <w:jc w:val="right"/>
              <w:rPr>
                <w:color w:val="000000"/>
                <w:szCs w:val="20"/>
              </w:rPr>
            </w:pPr>
            <w:r w:rsidRPr="00581C47">
              <w:rPr>
                <w:color w:val="000000"/>
                <w:szCs w:val="20"/>
              </w:rPr>
              <w:t>92,000,000</w:t>
            </w:r>
          </w:p>
        </w:tc>
        <w:tc>
          <w:tcPr>
            <w:tcW w:w="1701" w:type="dxa"/>
            <w:tcMar>
              <w:top w:w="5" w:type="dxa"/>
              <w:left w:w="113" w:type="dxa"/>
              <w:bottom w:w="5" w:type="dxa"/>
              <w:right w:w="113" w:type="dxa"/>
            </w:tcMar>
            <w:hideMark/>
          </w:tcPr>
          <w:p w14:paraId="7827DA8B" w14:textId="77777777" w:rsidR="004F189D" w:rsidRPr="00581C47" w:rsidRDefault="004F189D" w:rsidP="00832680">
            <w:pPr>
              <w:jc w:val="right"/>
              <w:rPr>
                <w:color w:val="000000"/>
                <w:szCs w:val="20"/>
              </w:rPr>
            </w:pPr>
            <w:r w:rsidRPr="00581C47">
              <w:rPr>
                <w:color w:val="000000"/>
                <w:szCs w:val="20"/>
              </w:rPr>
              <w:t>5.07%</w:t>
            </w:r>
          </w:p>
        </w:tc>
      </w:tr>
      <w:tr w:rsidR="004F189D" w:rsidRPr="00581C47" w14:paraId="7CD5C65D" w14:textId="77777777" w:rsidTr="00EA4C3B">
        <w:trPr>
          <w:trHeight w:val="227"/>
        </w:trPr>
        <w:tc>
          <w:tcPr>
            <w:tcW w:w="3024" w:type="dxa"/>
            <w:tcMar>
              <w:top w:w="5" w:type="dxa"/>
              <w:left w:w="113" w:type="dxa"/>
              <w:bottom w:w="5" w:type="dxa"/>
              <w:right w:w="113" w:type="dxa"/>
            </w:tcMar>
          </w:tcPr>
          <w:p w14:paraId="611DE120" w14:textId="77777777" w:rsidR="004F189D" w:rsidRPr="00581C47" w:rsidRDefault="004F189D" w:rsidP="00832680">
            <w:pPr>
              <w:rPr>
                <w:color w:val="000000"/>
                <w:szCs w:val="20"/>
              </w:rPr>
            </w:pPr>
            <w:r w:rsidRPr="00581C47">
              <w:rPr>
                <w:color w:val="000000"/>
                <w:szCs w:val="20"/>
              </w:rPr>
              <w:t>Interfund Investments Plc</w:t>
            </w:r>
          </w:p>
        </w:tc>
        <w:tc>
          <w:tcPr>
            <w:tcW w:w="1683" w:type="dxa"/>
            <w:tcMar>
              <w:top w:w="5" w:type="dxa"/>
              <w:left w:w="113" w:type="dxa"/>
              <w:bottom w:w="5" w:type="dxa"/>
              <w:right w:w="113" w:type="dxa"/>
            </w:tcMar>
          </w:tcPr>
          <w:p w14:paraId="525277AB" w14:textId="77777777" w:rsidR="004F189D" w:rsidRPr="00581C47" w:rsidRDefault="004F189D" w:rsidP="00832680">
            <w:pPr>
              <w:jc w:val="right"/>
              <w:rPr>
                <w:color w:val="000000"/>
                <w:szCs w:val="20"/>
              </w:rPr>
            </w:pPr>
            <w:r w:rsidRPr="00581C47">
              <w:rPr>
                <w:color w:val="000000"/>
                <w:szCs w:val="20"/>
              </w:rPr>
              <w:t>89,500,000</w:t>
            </w:r>
          </w:p>
        </w:tc>
        <w:tc>
          <w:tcPr>
            <w:tcW w:w="1701" w:type="dxa"/>
            <w:tcMar>
              <w:top w:w="5" w:type="dxa"/>
              <w:left w:w="113" w:type="dxa"/>
              <w:bottom w:w="5" w:type="dxa"/>
              <w:right w:w="113" w:type="dxa"/>
            </w:tcMar>
          </w:tcPr>
          <w:p w14:paraId="40C5BC4E" w14:textId="77777777" w:rsidR="004F189D" w:rsidRPr="00581C47" w:rsidRDefault="004F189D" w:rsidP="00832680">
            <w:pPr>
              <w:jc w:val="right"/>
              <w:rPr>
                <w:color w:val="000000"/>
                <w:szCs w:val="20"/>
              </w:rPr>
            </w:pPr>
            <w:r w:rsidRPr="00581C47">
              <w:rPr>
                <w:color w:val="000000"/>
                <w:szCs w:val="20"/>
              </w:rPr>
              <w:t>4.94%</w:t>
            </w:r>
          </w:p>
        </w:tc>
      </w:tr>
    </w:tbl>
    <w:p w14:paraId="3027C94F" w14:textId="77777777" w:rsidR="00843169" w:rsidRPr="00FE5524" w:rsidRDefault="00843169" w:rsidP="00832680">
      <w:pPr>
        <w:rPr>
          <w:rFonts w:cs="Arial"/>
          <w:szCs w:val="20"/>
        </w:rPr>
      </w:pPr>
    </w:p>
    <w:p w14:paraId="0162A85B" w14:textId="20A7C778" w:rsidR="00363D48" w:rsidRDefault="00363D48" w:rsidP="00832680">
      <w:pPr>
        <w:rPr>
          <w:rFonts w:cs="Arial"/>
          <w:b/>
          <w:bCs/>
          <w:szCs w:val="20"/>
        </w:rPr>
      </w:pPr>
      <w:r w:rsidRPr="00832680">
        <w:rPr>
          <w:rFonts w:cs="Arial"/>
          <w:b/>
          <w:bCs/>
          <w:szCs w:val="20"/>
        </w:rPr>
        <w:t>Chairman’s statement</w:t>
      </w:r>
    </w:p>
    <w:p w14:paraId="5F9C1B7C" w14:textId="77777777" w:rsidR="00586ECB" w:rsidRPr="00832680" w:rsidRDefault="00586ECB" w:rsidP="00832680">
      <w:pPr>
        <w:rPr>
          <w:rFonts w:cs="Arial"/>
          <w:b/>
          <w:bCs/>
          <w:szCs w:val="20"/>
        </w:rPr>
      </w:pPr>
    </w:p>
    <w:p w14:paraId="40E15791" w14:textId="77777777" w:rsidR="005350A9" w:rsidRPr="00832680" w:rsidRDefault="005350A9" w:rsidP="00832680">
      <w:pPr>
        <w:rPr>
          <w:rFonts w:cs="Arial"/>
          <w:szCs w:val="20"/>
        </w:rPr>
      </w:pPr>
      <w:r w:rsidRPr="00832680">
        <w:rPr>
          <w:rFonts w:cs="Arial"/>
          <w:szCs w:val="20"/>
        </w:rPr>
        <w:t>I am pleased to present the unaudited interim financial statements of the Company for the six months ended 30 June 202</w:t>
      </w:r>
      <w:r w:rsidR="007C158C" w:rsidRPr="00832680">
        <w:rPr>
          <w:rFonts w:cs="Arial"/>
          <w:szCs w:val="20"/>
        </w:rPr>
        <w:t>3</w:t>
      </w:r>
      <w:r w:rsidRPr="00832680">
        <w:rPr>
          <w:rFonts w:cs="Arial"/>
          <w:szCs w:val="20"/>
        </w:rPr>
        <w:t>.</w:t>
      </w:r>
    </w:p>
    <w:p w14:paraId="1FE92B79" w14:textId="77777777" w:rsidR="005350A9" w:rsidRPr="00832680" w:rsidRDefault="005350A9" w:rsidP="00832680">
      <w:pPr>
        <w:rPr>
          <w:rFonts w:cs="Arial"/>
          <w:szCs w:val="20"/>
        </w:rPr>
      </w:pPr>
    </w:p>
    <w:p w14:paraId="4F357F12" w14:textId="77777777" w:rsidR="005350A9" w:rsidRPr="00832680" w:rsidRDefault="005350A9" w:rsidP="00832680">
      <w:pPr>
        <w:rPr>
          <w:rFonts w:cs="Arial"/>
          <w:szCs w:val="20"/>
        </w:rPr>
      </w:pPr>
      <w:r w:rsidRPr="00832680">
        <w:rPr>
          <w:rFonts w:cs="Arial"/>
          <w:szCs w:val="20"/>
        </w:rPr>
        <w:t xml:space="preserve">The unaudited net asset value as at </w:t>
      </w:r>
      <w:r w:rsidRPr="0022155B">
        <w:rPr>
          <w:rFonts w:cs="Arial"/>
          <w:szCs w:val="20"/>
        </w:rPr>
        <w:t>30 June 202</w:t>
      </w:r>
      <w:r w:rsidR="00727EEA" w:rsidRPr="0022155B">
        <w:rPr>
          <w:rFonts w:cs="Arial"/>
          <w:szCs w:val="20"/>
        </w:rPr>
        <w:t>3</w:t>
      </w:r>
      <w:r w:rsidRPr="00832680">
        <w:rPr>
          <w:rFonts w:cs="Arial"/>
          <w:szCs w:val="20"/>
        </w:rPr>
        <w:t xml:space="preserve"> was </w:t>
      </w:r>
      <w:r w:rsidRPr="0022155B">
        <w:rPr>
          <w:rFonts w:cs="Arial"/>
          <w:szCs w:val="20"/>
        </w:rPr>
        <w:t>€</w:t>
      </w:r>
      <w:r w:rsidR="0022155B" w:rsidRPr="0022155B">
        <w:rPr>
          <w:rFonts w:cs="Arial"/>
          <w:szCs w:val="20"/>
        </w:rPr>
        <w:t>28.7</w:t>
      </w:r>
      <w:r w:rsidRPr="0022155B">
        <w:rPr>
          <w:rFonts w:cs="Arial"/>
          <w:szCs w:val="20"/>
        </w:rPr>
        <w:t xml:space="preserve"> million or </w:t>
      </w:r>
      <w:r w:rsidR="0022155B">
        <w:rPr>
          <w:rFonts w:cs="Arial"/>
          <w:szCs w:val="20"/>
        </w:rPr>
        <w:t>1.58</w:t>
      </w:r>
      <w:r w:rsidRPr="0022155B">
        <w:rPr>
          <w:rFonts w:cs="Arial"/>
          <w:szCs w:val="20"/>
        </w:rPr>
        <w:t xml:space="preserve"> cents per share </w:t>
      </w:r>
      <w:r w:rsidRPr="00832680">
        <w:rPr>
          <w:rFonts w:cs="Arial"/>
          <w:szCs w:val="20"/>
        </w:rPr>
        <w:t>(3</w:t>
      </w:r>
      <w:r w:rsidR="0022155B">
        <w:rPr>
          <w:rFonts w:cs="Arial"/>
          <w:szCs w:val="20"/>
        </w:rPr>
        <w:t>1</w:t>
      </w:r>
      <w:r w:rsidRPr="00832680">
        <w:rPr>
          <w:rFonts w:cs="Arial"/>
          <w:szCs w:val="20"/>
        </w:rPr>
        <w:t xml:space="preserve"> December 202</w:t>
      </w:r>
      <w:r w:rsidR="007C158C" w:rsidRPr="00832680">
        <w:rPr>
          <w:rFonts w:cs="Arial"/>
          <w:szCs w:val="20"/>
        </w:rPr>
        <w:t>2</w:t>
      </w:r>
      <w:r w:rsidRPr="00832680">
        <w:rPr>
          <w:rFonts w:cs="Arial"/>
          <w:szCs w:val="20"/>
        </w:rPr>
        <w:t>: €</w:t>
      </w:r>
      <w:r w:rsidR="007C158C" w:rsidRPr="00832680">
        <w:rPr>
          <w:rFonts w:cs="Arial"/>
          <w:szCs w:val="20"/>
        </w:rPr>
        <w:t>28</w:t>
      </w:r>
      <w:r w:rsidRPr="00832680">
        <w:rPr>
          <w:rFonts w:cs="Arial"/>
          <w:szCs w:val="20"/>
        </w:rPr>
        <w:t>.</w:t>
      </w:r>
      <w:r w:rsidR="007C158C" w:rsidRPr="00832680">
        <w:rPr>
          <w:rFonts w:cs="Arial"/>
          <w:szCs w:val="20"/>
        </w:rPr>
        <w:t>8</w:t>
      </w:r>
      <w:r w:rsidRPr="00832680">
        <w:rPr>
          <w:rFonts w:cs="Arial"/>
          <w:szCs w:val="20"/>
        </w:rPr>
        <w:t xml:space="preserve"> million or 1.</w:t>
      </w:r>
      <w:r w:rsidR="007C158C" w:rsidRPr="00832680">
        <w:rPr>
          <w:rFonts w:cs="Arial"/>
          <w:szCs w:val="20"/>
        </w:rPr>
        <w:t>59</w:t>
      </w:r>
      <w:r w:rsidRPr="00832680">
        <w:rPr>
          <w:rFonts w:cs="Arial"/>
          <w:szCs w:val="20"/>
        </w:rPr>
        <w:t xml:space="preserve"> cents per share).</w:t>
      </w:r>
    </w:p>
    <w:p w14:paraId="5258C5A2" w14:textId="77777777" w:rsidR="005350A9" w:rsidRPr="00832680" w:rsidRDefault="005350A9" w:rsidP="00832680">
      <w:pPr>
        <w:rPr>
          <w:rFonts w:cs="Arial"/>
          <w:szCs w:val="20"/>
        </w:rPr>
      </w:pPr>
    </w:p>
    <w:p w14:paraId="27687CB8" w14:textId="49DDF664" w:rsidR="00363D48" w:rsidRDefault="005350A9" w:rsidP="00832680">
      <w:pPr>
        <w:rPr>
          <w:rFonts w:cs="Arial"/>
          <w:szCs w:val="20"/>
        </w:rPr>
      </w:pPr>
      <w:r w:rsidRPr="00832680">
        <w:rPr>
          <w:rFonts w:cs="Arial"/>
          <w:szCs w:val="20"/>
        </w:rPr>
        <w:t xml:space="preserve">During the period, the Company generated revenues of </w:t>
      </w:r>
      <w:r w:rsidRPr="00DE58D4">
        <w:rPr>
          <w:rFonts w:cs="Arial"/>
          <w:szCs w:val="20"/>
        </w:rPr>
        <w:t>€</w:t>
      </w:r>
      <w:r w:rsidR="00AD2D38">
        <w:rPr>
          <w:rFonts w:cs="Arial"/>
          <w:szCs w:val="20"/>
        </w:rPr>
        <w:t>264,835</w:t>
      </w:r>
      <w:r w:rsidRPr="00832680">
        <w:rPr>
          <w:rFonts w:cs="Arial"/>
          <w:szCs w:val="20"/>
        </w:rPr>
        <w:t xml:space="preserve"> (June 202</w:t>
      </w:r>
      <w:r w:rsidR="007C158C" w:rsidRPr="00832680">
        <w:rPr>
          <w:rFonts w:cs="Arial"/>
          <w:szCs w:val="20"/>
        </w:rPr>
        <w:t>2</w:t>
      </w:r>
      <w:r w:rsidRPr="00832680">
        <w:rPr>
          <w:rFonts w:cs="Arial"/>
          <w:szCs w:val="20"/>
        </w:rPr>
        <w:t>: €</w:t>
      </w:r>
      <w:r w:rsidR="007C158C" w:rsidRPr="00832680">
        <w:rPr>
          <w:rFonts w:cs="Arial"/>
          <w:szCs w:val="20"/>
        </w:rPr>
        <w:t>152,646</w:t>
      </w:r>
      <w:r w:rsidRPr="00832680">
        <w:rPr>
          <w:rFonts w:cs="Arial"/>
          <w:szCs w:val="20"/>
        </w:rPr>
        <w:t xml:space="preserve">) which resulted in a loss before taxation of </w:t>
      </w:r>
      <w:r w:rsidRPr="00DE58D4">
        <w:rPr>
          <w:rFonts w:cs="Arial"/>
          <w:szCs w:val="20"/>
        </w:rPr>
        <w:t>€</w:t>
      </w:r>
      <w:r w:rsidR="00AD2D38">
        <w:rPr>
          <w:rFonts w:cs="Arial"/>
          <w:szCs w:val="20"/>
        </w:rPr>
        <w:t>74,412</w:t>
      </w:r>
      <w:r w:rsidRPr="00832680">
        <w:rPr>
          <w:rFonts w:cs="Arial"/>
          <w:szCs w:val="20"/>
        </w:rPr>
        <w:t xml:space="preserve"> (June 202</w:t>
      </w:r>
      <w:r w:rsidR="007C158C" w:rsidRPr="00832680">
        <w:rPr>
          <w:rFonts w:cs="Arial"/>
          <w:szCs w:val="20"/>
        </w:rPr>
        <w:t>2</w:t>
      </w:r>
      <w:r w:rsidRPr="00832680">
        <w:rPr>
          <w:rFonts w:cs="Arial"/>
          <w:szCs w:val="20"/>
        </w:rPr>
        <w:t>: €</w:t>
      </w:r>
      <w:r w:rsidR="007C158C" w:rsidRPr="00832680">
        <w:rPr>
          <w:rFonts w:cs="Arial"/>
          <w:szCs w:val="20"/>
        </w:rPr>
        <w:t>553,150</w:t>
      </w:r>
      <w:r w:rsidRPr="00832680">
        <w:rPr>
          <w:rFonts w:cs="Arial"/>
          <w:szCs w:val="20"/>
        </w:rPr>
        <w:t xml:space="preserve">). The results reflected other income of </w:t>
      </w:r>
      <w:r w:rsidRPr="00911BA4">
        <w:rPr>
          <w:rFonts w:cs="Arial"/>
          <w:szCs w:val="20"/>
        </w:rPr>
        <w:t>€</w:t>
      </w:r>
      <w:r w:rsidR="00AD2D38">
        <w:rPr>
          <w:rFonts w:cs="Arial"/>
          <w:szCs w:val="20"/>
        </w:rPr>
        <w:t>678,836</w:t>
      </w:r>
      <w:r w:rsidRPr="00832680">
        <w:rPr>
          <w:rFonts w:cs="Arial"/>
          <w:color w:val="FF0000"/>
          <w:szCs w:val="20"/>
        </w:rPr>
        <w:t xml:space="preserve"> </w:t>
      </w:r>
      <w:r w:rsidRPr="00832680">
        <w:rPr>
          <w:rFonts w:cs="Arial"/>
          <w:szCs w:val="20"/>
        </w:rPr>
        <w:t>(June 202</w:t>
      </w:r>
      <w:r w:rsidR="007C158C" w:rsidRPr="00832680">
        <w:rPr>
          <w:rFonts w:cs="Arial"/>
          <w:szCs w:val="20"/>
        </w:rPr>
        <w:t>2</w:t>
      </w:r>
      <w:r w:rsidRPr="00832680">
        <w:rPr>
          <w:rFonts w:cs="Arial"/>
          <w:szCs w:val="20"/>
        </w:rPr>
        <w:t>: €</w:t>
      </w:r>
      <w:r w:rsidR="007C158C" w:rsidRPr="00832680">
        <w:rPr>
          <w:rFonts w:cs="Arial"/>
          <w:szCs w:val="20"/>
        </w:rPr>
        <w:t>106,798</w:t>
      </w:r>
      <w:r w:rsidRPr="00832680">
        <w:rPr>
          <w:rFonts w:cs="Arial"/>
          <w:szCs w:val="20"/>
        </w:rPr>
        <w:t xml:space="preserve">), property operating expenses of </w:t>
      </w:r>
      <w:r w:rsidRPr="00911BA4">
        <w:rPr>
          <w:rFonts w:cs="Arial"/>
          <w:szCs w:val="20"/>
        </w:rPr>
        <w:t>€</w:t>
      </w:r>
      <w:r w:rsidR="00AD2D38">
        <w:rPr>
          <w:rFonts w:cs="Arial"/>
          <w:szCs w:val="20"/>
        </w:rPr>
        <w:t>283,729</w:t>
      </w:r>
      <w:r w:rsidRPr="00911BA4">
        <w:rPr>
          <w:rFonts w:cs="Arial"/>
          <w:szCs w:val="20"/>
        </w:rPr>
        <w:t xml:space="preserve"> </w:t>
      </w:r>
      <w:r w:rsidRPr="00832680">
        <w:rPr>
          <w:rFonts w:cs="Arial"/>
          <w:szCs w:val="20"/>
        </w:rPr>
        <w:t>(June 202</w:t>
      </w:r>
      <w:r w:rsidR="007C158C" w:rsidRPr="00832680">
        <w:rPr>
          <w:rFonts w:cs="Arial"/>
          <w:szCs w:val="20"/>
        </w:rPr>
        <w:t>2</w:t>
      </w:r>
      <w:r w:rsidRPr="00832680">
        <w:rPr>
          <w:rFonts w:cs="Arial"/>
          <w:szCs w:val="20"/>
        </w:rPr>
        <w:t>: €</w:t>
      </w:r>
      <w:r w:rsidR="007C158C" w:rsidRPr="00832680">
        <w:rPr>
          <w:rFonts w:cs="Arial"/>
          <w:szCs w:val="20"/>
        </w:rPr>
        <w:t>132,856</w:t>
      </w:r>
      <w:r w:rsidRPr="00832680">
        <w:rPr>
          <w:rFonts w:cs="Arial"/>
          <w:szCs w:val="20"/>
        </w:rPr>
        <w:t xml:space="preserve">), other operating expenses of </w:t>
      </w:r>
      <w:r w:rsidRPr="00911BA4">
        <w:rPr>
          <w:rFonts w:cs="Arial"/>
          <w:szCs w:val="20"/>
        </w:rPr>
        <w:t>€</w:t>
      </w:r>
      <w:r w:rsidR="00AD2D38">
        <w:rPr>
          <w:rFonts w:cs="Arial"/>
          <w:szCs w:val="20"/>
        </w:rPr>
        <w:t>328,293</w:t>
      </w:r>
      <w:r w:rsidRPr="00911BA4">
        <w:rPr>
          <w:rFonts w:cs="Arial"/>
          <w:szCs w:val="20"/>
        </w:rPr>
        <w:t xml:space="preserve"> </w:t>
      </w:r>
      <w:r w:rsidRPr="00832680">
        <w:rPr>
          <w:rFonts w:cs="Arial"/>
          <w:szCs w:val="20"/>
        </w:rPr>
        <w:t>(June 202</w:t>
      </w:r>
      <w:r w:rsidR="007C158C" w:rsidRPr="00832680">
        <w:rPr>
          <w:rFonts w:cs="Arial"/>
          <w:szCs w:val="20"/>
        </w:rPr>
        <w:t>2</w:t>
      </w:r>
      <w:r w:rsidRPr="00832680">
        <w:rPr>
          <w:rFonts w:cs="Arial"/>
          <w:szCs w:val="20"/>
        </w:rPr>
        <w:t>: €</w:t>
      </w:r>
      <w:r w:rsidR="007C158C" w:rsidRPr="00832680">
        <w:rPr>
          <w:rFonts w:cs="Arial"/>
          <w:szCs w:val="20"/>
        </w:rPr>
        <w:t>458,473</w:t>
      </w:r>
      <w:r w:rsidRPr="00832680">
        <w:rPr>
          <w:rFonts w:cs="Arial"/>
          <w:szCs w:val="20"/>
        </w:rPr>
        <w:t xml:space="preserve">) and interest payable and other charges of </w:t>
      </w:r>
      <w:r w:rsidRPr="00911BA4">
        <w:rPr>
          <w:rFonts w:cs="Arial"/>
          <w:szCs w:val="20"/>
        </w:rPr>
        <w:t>€</w:t>
      </w:r>
      <w:r w:rsidR="00AD2D38">
        <w:rPr>
          <w:rFonts w:cs="Arial"/>
          <w:szCs w:val="20"/>
        </w:rPr>
        <w:t>406,061</w:t>
      </w:r>
      <w:r w:rsidRPr="00911BA4">
        <w:rPr>
          <w:rFonts w:cs="Arial"/>
          <w:szCs w:val="20"/>
        </w:rPr>
        <w:t xml:space="preserve"> </w:t>
      </w:r>
      <w:r w:rsidRPr="00832680">
        <w:rPr>
          <w:rFonts w:cs="Arial"/>
          <w:szCs w:val="20"/>
        </w:rPr>
        <w:t>(June 202</w:t>
      </w:r>
      <w:r w:rsidR="007C158C" w:rsidRPr="00832680">
        <w:rPr>
          <w:rFonts w:cs="Arial"/>
          <w:szCs w:val="20"/>
        </w:rPr>
        <w:t>2</w:t>
      </w:r>
      <w:r w:rsidRPr="00832680">
        <w:rPr>
          <w:rFonts w:cs="Arial"/>
          <w:szCs w:val="20"/>
        </w:rPr>
        <w:t>: €</w:t>
      </w:r>
      <w:r w:rsidR="007C158C" w:rsidRPr="00832680">
        <w:rPr>
          <w:rFonts w:cs="Arial"/>
          <w:szCs w:val="20"/>
        </w:rPr>
        <w:t>215,287</w:t>
      </w:r>
      <w:r w:rsidRPr="00832680">
        <w:rPr>
          <w:rFonts w:cs="Arial"/>
          <w:szCs w:val="20"/>
        </w:rPr>
        <w:t xml:space="preserve">).  Loss per share amounted to </w:t>
      </w:r>
      <w:r w:rsidRPr="00911BA4">
        <w:rPr>
          <w:rFonts w:cs="Arial"/>
          <w:szCs w:val="20"/>
        </w:rPr>
        <w:t>€</w:t>
      </w:r>
      <w:r w:rsidR="00911BA4">
        <w:rPr>
          <w:rFonts w:cs="Arial"/>
          <w:szCs w:val="20"/>
        </w:rPr>
        <w:t>0.01 cents</w:t>
      </w:r>
      <w:r w:rsidRPr="00911BA4">
        <w:rPr>
          <w:rFonts w:cs="Arial"/>
          <w:szCs w:val="20"/>
        </w:rPr>
        <w:t xml:space="preserve"> </w:t>
      </w:r>
      <w:r w:rsidRPr="00832680">
        <w:rPr>
          <w:rFonts w:cs="Arial"/>
          <w:szCs w:val="20"/>
        </w:rPr>
        <w:t>(June 202</w:t>
      </w:r>
      <w:r w:rsidR="007C158C" w:rsidRPr="00832680">
        <w:rPr>
          <w:rFonts w:cs="Arial"/>
          <w:szCs w:val="20"/>
        </w:rPr>
        <w:t>2</w:t>
      </w:r>
      <w:r w:rsidRPr="00832680">
        <w:rPr>
          <w:rFonts w:cs="Arial"/>
          <w:szCs w:val="20"/>
        </w:rPr>
        <w:t>: €0.03 cents).</w:t>
      </w:r>
    </w:p>
    <w:p w14:paraId="6342483F" w14:textId="77777777" w:rsidR="00C077AB" w:rsidRPr="00832680" w:rsidRDefault="00C077AB" w:rsidP="00832680">
      <w:pPr>
        <w:rPr>
          <w:rFonts w:cs="Arial"/>
          <w:szCs w:val="20"/>
        </w:rPr>
      </w:pPr>
    </w:p>
    <w:p w14:paraId="6E85607A" w14:textId="77777777" w:rsidR="00363D48" w:rsidRPr="003062B8" w:rsidRDefault="00363D48" w:rsidP="00832680">
      <w:pPr>
        <w:rPr>
          <w:rFonts w:cs="Arial"/>
          <w:b/>
          <w:szCs w:val="20"/>
        </w:rPr>
      </w:pPr>
      <w:r w:rsidRPr="003062B8">
        <w:rPr>
          <w:rFonts w:cs="Arial"/>
          <w:b/>
          <w:szCs w:val="20"/>
        </w:rPr>
        <w:t>Camping South Beach EOOD ("CSB”)</w:t>
      </w:r>
    </w:p>
    <w:p w14:paraId="0DD32D06" w14:textId="77777777" w:rsidR="00363D48" w:rsidRPr="00832680" w:rsidRDefault="00363D48" w:rsidP="00832680">
      <w:pPr>
        <w:rPr>
          <w:rFonts w:cs="Arial"/>
          <w:szCs w:val="20"/>
          <w:highlight w:val="yellow"/>
        </w:rPr>
      </w:pPr>
    </w:p>
    <w:p w14:paraId="7590EC6C" w14:textId="0ACD5806" w:rsidR="005350A9" w:rsidRPr="003062B8" w:rsidRDefault="003062B8" w:rsidP="003062B8">
      <w:pPr>
        <w:pStyle w:val="Body"/>
        <w:shd w:val="clear" w:color="auto" w:fill="FFFFFF"/>
        <w:jc w:val="both"/>
        <w:rPr>
          <w:rFonts w:ascii="Arial" w:hAnsi="Arial" w:cs="Arial"/>
          <w:sz w:val="20"/>
          <w:szCs w:val="20"/>
        </w:rPr>
      </w:pPr>
      <w:r>
        <w:rPr>
          <w:rFonts w:ascii="Arial" w:hAnsi="Arial" w:cs="Arial"/>
          <w:sz w:val="20"/>
          <w:szCs w:val="20"/>
        </w:rPr>
        <w:t xml:space="preserve">The summer season in 2023 marked a positive development, </w:t>
      </w:r>
      <w:r w:rsidRPr="00E31B4C">
        <w:rPr>
          <w:rFonts w:ascii="Arial" w:hAnsi="Arial" w:cs="Arial"/>
          <w:sz w:val="20"/>
          <w:szCs w:val="20"/>
        </w:rPr>
        <w:t xml:space="preserve">despite the challenging environment arising from the </w:t>
      </w:r>
      <w:r>
        <w:rPr>
          <w:rFonts w:ascii="Arial" w:hAnsi="Arial" w:cs="Arial"/>
          <w:sz w:val="20"/>
          <w:szCs w:val="20"/>
        </w:rPr>
        <w:t xml:space="preserve">military conflict </w:t>
      </w:r>
      <w:r w:rsidRPr="00E31B4C">
        <w:rPr>
          <w:rFonts w:ascii="Arial" w:hAnsi="Arial" w:cs="Arial"/>
          <w:sz w:val="20"/>
          <w:szCs w:val="20"/>
        </w:rPr>
        <w:t>in Ukraine.</w:t>
      </w:r>
      <w:r w:rsidRPr="00E31B4C">
        <w:t xml:space="preserve"> </w:t>
      </w:r>
      <w:r w:rsidRPr="00E31B4C">
        <w:rPr>
          <w:rFonts w:ascii="Arial" w:hAnsi="Arial" w:cs="Arial"/>
          <w:sz w:val="20"/>
          <w:szCs w:val="20"/>
        </w:rPr>
        <w:t>Camping South Beach preserved its prime position as a destination for luxury camping holidays and beach houses</w:t>
      </w:r>
      <w:r>
        <w:rPr>
          <w:rFonts w:ascii="Arial" w:hAnsi="Arial" w:cs="Arial"/>
          <w:sz w:val="20"/>
          <w:szCs w:val="20"/>
        </w:rPr>
        <w:t>. Following the trend from the previous seasons most of the guests were Bulgarian citizens, as well as tourists from the EU.</w:t>
      </w:r>
    </w:p>
    <w:p w14:paraId="26D8D91B" w14:textId="77777777" w:rsidR="003062B8" w:rsidRDefault="003062B8" w:rsidP="003062B8">
      <w:pPr>
        <w:rPr>
          <w:rFonts w:cs="Arial"/>
          <w:szCs w:val="20"/>
          <w:lang w:val="en-US"/>
        </w:rPr>
      </w:pPr>
      <w:r w:rsidRPr="000C390E">
        <w:rPr>
          <w:rFonts w:cs="Arial"/>
          <w:szCs w:val="20"/>
          <w:lang w:val="en-US"/>
        </w:rPr>
        <w:t xml:space="preserve">Camping South Beach achieved occupancy levels of around </w:t>
      </w:r>
      <w:r>
        <w:rPr>
          <w:rFonts w:cs="Arial"/>
          <w:szCs w:val="20"/>
          <w:lang w:val="en-US"/>
        </w:rPr>
        <w:t>58</w:t>
      </w:r>
      <w:r w:rsidRPr="000C390E">
        <w:rPr>
          <w:rFonts w:cs="Arial"/>
          <w:szCs w:val="20"/>
          <w:lang w:val="en-US"/>
        </w:rPr>
        <w:t xml:space="preserve">% in July and </w:t>
      </w:r>
      <w:r>
        <w:rPr>
          <w:rFonts w:cs="Arial"/>
          <w:szCs w:val="20"/>
          <w:lang w:val="en-US"/>
        </w:rPr>
        <w:t>51% in August 2023</w:t>
      </w:r>
      <w:r w:rsidRPr="000C390E">
        <w:rPr>
          <w:rFonts w:cs="Arial"/>
          <w:szCs w:val="20"/>
          <w:lang w:val="en-US"/>
        </w:rPr>
        <w:t xml:space="preserve">. </w:t>
      </w:r>
      <w:r>
        <w:rPr>
          <w:rFonts w:cs="Arial"/>
          <w:szCs w:val="20"/>
          <w:lang w:val="en-US"/>
        </w:rPr>
        <w:t>On yearly basis the occupancy increase is approx. 5 %, compared to 2022.</w:t>
      </w:r>
    </w:p>
    <w:p w14:paraId="680DA84A" w14:textId="77777777" w:rsidR="003062B8" w:rsidRDefault="003062B8" w:rsidP="003062B8">
      <w:pPr>
        <w:rPr>
          <w:rFonts w:cs="Arial"/>
          <w:szCs w:val="20"/>
          <w:lang w:val="en-US"/>
        </w:rPr>
      </w:pPr>
    </w:p>
    <w:p w14:paraId="6EFE03A9" w14:textId="77777777" w:rsidR="003062B8" w:rsidRDefault="003062B8" w:rsidP="003062B8">
      <w:pPr>
        <w:rPr>
          <w:rFonts w:cs="Arial"/>
          <w:szCs w:val="20"/>
          <w:lang w:val="en-US"/>
        </w:rPr>
      </w:pPr>
      <w:r>
        <w:rPr>
          <w:rFonts w:cs="Arial"/>
          <w:szCs w:val="20"/>
          <w:lang w:val="en-US"/>
        </w:rPr>
        <w:t xml:space="preserve">Despite the slight increase in occupancy, they still remain below the targeted levels, based on the </w:t>
      </w:r>
      <w:r w:rsidRPr="000C390E">
        <w:rPr>
          <w:rFonts w:cs="Arial"/>
          <w:szCs w:val="20"/>
          <w:lang w:val="en-US"/>
        </w:rPr>
        <w:t>overall economic uncertainty</w:t>
      </w:r>
      <w:r>
        <w:rPr>
          <w:rFonts w:cs="Arial"/>
          <w:szCs w:val="20"/>
          <w:lang w:val="en-US"/>
        </w:rPr>
        <w:t xml:space="preserve"> arising from the war in Ukraine</w:t>
      </w:r>
      <w:r w:rsidRPr="000C390E">
        <w:rPr>
          <w:rFonts w:cs="Arial"/>
          <w:szCs w:val="20"/>
          <w:lang w:val="en-US"/>
        </w:rPr>
        <w:t>.</w:t>
      </w:r>
    </w:p>
    <w:p w14:paraId="4C16A44D" w14:textId="77777777" w:rsidR="00832680" w:rsidRDefault="00832680" w:rsidP="00832680">
      <w:pPr>
        <w:pStyle w:val="Body"/>
        <w:shd w:val="clear" w:color="auto" w:fill="FFFFFF"/>
        <w:spacing w:after="0" w:line="240" w:lineRule="auto"/>
        <w:jc w:val="both"/>
        <w:rPr>
          <w:rFonts w:ascii="Arial" w:hAnsi="Arial" w:cs="Arial"/>
          <w:sz w:val="20"/>
          <w:szCs w:val="20"/>
          <w:highlight w:val="yellow"/>
        </w:rPr>
      </w:pPr>
    </w:p>
    <w:p w14:paraId="72333CB0" w14:textId="4F498FA9" w:rsidR="003062B8" w:rsidRDefault="003062B8" w:rsidP="003062B8">
      <w:pPr>
        <w:pStyle w:val="Body"/>
        <w:shd w:val="clear" w:color="auto" w:fill="FFFFFF"/>
        <w:spacing w:after="0" w:line="240" w:lineRule="auto"/>
        <w:jc w:val="both"/>
        <w:rPr>
          <w:rFonts w:ascii="Arial" w:hAnsi="Arial" w:cs="Arial"/>
          <w:sz w:val="20"/>
          <w:szCs w:val="20"/>
        </w:rPr>
      </w:pPr>
      <w:r w:rsidRPr="001719A6">
        <w:rPr>
          <w:rFonts w:ascii="Arial" w:hAnsi="Arial" w:cs="Arial"/>
          <w:sz w:val="20"/>
          <w:szCs w:val="20"/>
        </w:rPr>
        <w:t>In 2023, the third active season under the Concession Agreement</w:t>
      </w:r>
      <w:r>
        <w:rPr>
          <w:rFonts w:ascii="Arial" w:hAnsi="Arial" w:cs="Arial"/>
          <w:sz w:val="20"/>
          <w:szCs w:val="20"/>
        </w:rPr>
        <w:t xml:space="preserve"> (“Agreement”)</w:t>
      </w:r>
      <w:r w:rsidRPr="001719A6">
        <w:rPr>
          <w:rFonts w:ascii="Arial" w:hAnsi="Arial" w:cs="Arial"/>
          <w:sz w:val="20"/>
          <w:szCs w:val="20"/>
        </w:rPr>
        <w:t xml:space="preserve"> for the beach in front of </w:t>
      </w:r>
      <w:r>
        <w:rPr>
          <w:rFonts w:ascii="Arial" w:hAnsi="Arial" w:cs="Arial"/>
          <w:sz w:val="20"/>
          <w:szCs w:val="20"/>
        </w:rPr>
        <w:t>CSB,</w:t>
      </w:r>
      <w:r w:rsidRPr="001719A6">
        <w:rPr>
          <w:rFonts w:ascii="Arial" w:hAnsi="Arial" w:cs="Arial"/>
          <w:sz w:val="20"/>
          <w:szCs w:val="20"/>
        </w:rPr>
        <w:t xml:space="preserve"> has </w:t>
      </w:r>
      <w:r>
        <w:rPr>
          <w:rFonts w:ascii="Arial" w:hAnsi="Arial" w:cs="Arial"/>
          <w:sz w:val="20"/>
          <w:szCs w:val="20"/>
        </w:rPr>
        <w:t>provided</w:t>
      </w:r>
      <w:r w:rsidRPr="001719A6">
        <w:rPr>
          <w:rFonts w:ascii="Arial" w:hAnsi="Arial" w:cs="Arial"/>
          <w:sz w:val="20"/>
          <w:szCs w:val="20"/>
        </w:rPr>
        <w:t xml:space="preserve"> addition</w:t>
      </w:r>
      <w:r>
        <w:rPr>
          <w:rFonts w:ascii="Arial" w:hAnsi="Arial" w:cs="Arial"/>
          <w:sz w:val="20"/>
          <w:szCs w:val="20"/>
        </w:rPr>
        <w:t>al value</w:t>
      </w:r>
      <w:r w:rsidRPr="001719A6">
        <w:rPr>
          <w:rFonts w:ascii="Arial" w:hAnsi="Arial" w:cs="Arial"/>
          <w:sz w:val="20"/>
          <w:szCs w:val="20"/>
        </w:rPr>
        <w:t xml:space="preserve"> to the property and has enabled synergy with the campsite. The term of the Concession Agreement is 20 years, and all requirements and obligations specified in the Agreement have been fulfilled</w:t>
      </w:r>
      <w:r>
        <w:rPr>
          <w:rFonts w:ascii="Arial" w:hAnsi="Arial" w:cs="Arial"/>
          <w:sz w:val="20"/>
          <w:szCs w:val="20"/>
        </w:rPr>
        <w:t>.</w:t>
      </w:r>
    </w:p>
    <w:p w14:paraId="32AC18BC" w14:textId="77777777" w:rsidR="003062B8" w:rsidRDefault="003062B8" w:rsidP="003062B8">
      <w:pPr>
        <w:pStyle w:val="Body"/>
        <w:shd w:val="clear" w:color="auto" w:fill="FFFFFF"/>
        <w:spacing w:after="0" w:line="240" w:lineRule="auto"/>
        <w:jc w:val="both"/>
        <w:rPr>
          <w:rFonts w:ascii="Arial" w:hAnsi="Arial" w:cs="Arial"/>
          <w:sz w:val="20"/>
          <w:szCs w:val="20"/>
        </w:rPr>
      </w:pPr>
    </w:p>
    <w:p w14:paraId="5B3B6E71" w14:textId="1A623ACB" w:rsidR="00F023A4" w:rsidRDefault="003062B8" w:rsidP="00F023A4">
      <w:pPr>
        <w:pStyle w:val="Body"/>
        <w:shd w:val="clear" w:color="auto" w:fill="FFFFFF"/>
        <w:rPr>
          <w:rFonts w:ascii="Arial" w:hAnsi="Arial" w:cs="Arial"/>
          <w:sz w:val="20"/>
          <w:szCs w:val="20"/>
        </w:rPr>
      </w:pPr>
      <w:r>
        <w:rPr>
          <w:rFonts w:ascii="Arial" w:hAnsi="Arial" w:cs="Arial"/>
          <w:sz w:val="20"/>
          <w:szCs w:val="20"/>
        </w:rPr>
        <w:t xml:space="preserve">The long-term strategy of CSB is to develop the whole </w:t>
      </w:r>
      <w:proofErr w:type="spellStart"/>
      <w:r>
        <w:rPr>
          <w:rFonts w:ascii="Arial" w:hAnsi="Arial" w:cs="Arial"/>
          <w:sz w:val="20"/>
          <w:szCs w:val="20"/>
        </w:rPr>
        <w:t>Gradina</w:t>
      </w:r>
      <w:proofErr w:type="spellEnd"/>
      <w:r>
        <w:rPr>
          <w:rFonts w:ascii="Arial" w:hAnsi="Arial" w:cs="Arial"/>
          <w:sz w:val="20"/>
          <w:szCs w:val="20"/>
        </w:rPr>
        <w:t xml:space="preserve"> area including the newly acquired adjacent real estate and Black Sea Star hotel into an exclusive summer resort meeting the highest standards.</w:t>
      </w:r>
    </w:p>
    <w:p w14:paraId="6F6023DE" w14:textId="77777777" w:rsidR="00F023A4" w:rsidRPr="00C724B5" w:rsidRDefault="00F023A4" w:rsidP="00F023A4">
      <w:pPr>
        <w:rPr>
          <w:rFonts w:cs="Arial"/>
          <w:b/>
          <w:szCs w:val="20"/>
        </w:rPr>
      </w:pPr>
      <w:r w:rsidRPr="00C724B5">
        <w:rPr>
          <w:rFonts w:cs="Arial"/>
          <w:b/>
          <w:szCs w:val="20"/>
        </w:rPr>
        <w:t xml:space="preserve">Ivan </w:t>
      </w:r>
      <w:proofErr w:type="spellStart"/>
      <w:r w:rsidRPr="00C724B5">
        <w:rPr>
          <w:rFonts w:cs="Arial"/>
          <w:b/>
          <w:szCs w:val="20"/>
        </w:rPr>
        <w:t>Vazov</w:t>
      </w:r>
      <w:proofErr w:type="spellEnd"/>
      <w:r w:rsidRPr="00C724B5">
        <w:rPr>
          <w:rFonts w:cs="Arial"/>
          <w:b/>
          <w:szCs w:val="20"/>
        </w:rPr>
        <w:t xml:space="preserve"> 1 Building</w:t>
      </w:r>
    </w:p>
    <w:p w14:paraId="564CF3D5" w14:textId="77777777" w:rsidR="00F023A4" w:rsidRPr="00832680" w:rsidRDefault="00F023A4" w:rsidP="00F023A4">
      <w:pPr>
        <w:rPr>
          <w:rFonts w:cs="Arial"/>
          <w:szCs w:val="20"/>
          <w:highlight w:val="yellow"/>
        </w:rPr>
      </w:pPr>
    </w:p>
    <w:p w14:paraId="613319B4" w14:textId="77777777" w:rsidR="00F023A4" w:rsidRDefault="00F023A4" w:rsidP="00F023A4">
      <w:pPr>
        <w:pStyle w:val="Body"/>
        <w:shd w:val="clear" w:color="auto" w:fill="FFFFFF"/>
        <w:spacing w:after="0" w:line="20" w:lineRule="atLeast"/>
        <w:jc w:val="both"/>
        <w:rPr>
          <w:rFonts w:ascii="Arial" w:eastAsia="Calibri" w:hAnsi="Arial" w:cs="Calibri"/>
          <w:color w:val="333333"/>
          <w:sz w:val="20"/>
          <w:szCs w:val="20"/>
          <w:u w:color="333333"/>
          <w:bdr w:val="none" w:sz="0" w:space="0" w:color="auto"/>
          <w14:textOutline w14:w="0" w14:cap="rnd" w14:cmpd="sng" w14:algn="ctr">
            <w14:noFill/>
            <w14:prstDash w14:val="solid"/>
            <w14:bevel/>
          </w14:textOutline>
        </w:rPr>
      </w:pPr>
      <w:r>
        <w:rPr>
          <w:rFonts w:ascii="Arial" w:eastAsia="Calibri" w:hAnsi="Arial" w:cs="Calibri"/>
          <w:color w:val="333333"/>
          <w:sz w:val="20"/>
          <w:szCs w:val="20"/>
          <w:u w:color="333333"/>
          <w:bdr w:val="none" w:sz="0" w:space="0" w:color="auto"/>
          <w14:textOutline w14:w="0" w14:cap="rnd" w14:cmpd="sng" w14:algn="ctr">
            <w14:noFill/>
            <w14:prstDash w14:val="solid"/>
            <w14:bevel/>
          </w14:textOutline>
        </w:rPr>
        <w:t>During the period, the reconstruction works for the</w:t>
      </w:r>
      <w:r w:rsidRPr="00612EAA">
        <w:rPr>
          <w:rFonts w:ascii="Arial" w:eastAsia="Calibri" w:hAnsi="Arial" w:cs="Calibri"/>
          <w:color w:val="333333"/>
          <w:sz w:val="20"/>
          <w:szCs w:val="20"/>
          <w:u w:color="333333"/>
          <w:bdr w:val="none" w:sz="0" w:space="0" w:color="auto"/>
          <w14:textOutline w14:w="0" w14:cap="rnd" w14:cmpd="sng" w14:algn="ctr">
            <w14:noFill/>
            <w14:prstDash w14:val="solid"/>
            <w14:bevel/>
          </w14:textOutline>
        </w:rPr>
        <w:t xml:space="preserve"> </w:t>
      </w:r>
      <w:r w:rsidRPr="00273AEB">
        <w:rPr>
          <w:rFonts w:ascii="Arial" w:eastAsia="Calibri" w:hAnsi="Arial" w:cs="Calibri"/>
          <w:color w:val="333333"/>
          <w:sz w:val="20"/>
          <w:szCs w:val="20"/>
          <w:u w:color="333333"/>
          <w:bdr w:val="none" w:sz="0" w:space="0" w:color="auto"/>
          <w14:textOutline w14:w="0" w14:cap="rnd" w14:cmpd="sng" w14:algn="ctr">
            <w14:noFill/>
            <w14:prstDash w14:val="solid"/>
            <w14:bevel/>
          </w14:textOutline>
        </w:rPr>
        <w:t xml:space="preserve">historic Ivan </w:t>
      </w:r>
      <w:proofErr w:type="spellStart"/>
      <w:r w:rsidRPr="00273AEB">
        <w:rPr>
          <w:rFonts w:ascii="Arial" w:eastAsia="Calibri" w:hAnsi="Arial" w:cs="Calibri"/>
          <w:color w:val="333333"/>
          <w:sz w:val="20"/>
          <w:szCs w:val="20"/>
          <w:u w:color="333333"/>
          <w:bdr w:val="none" w:sz="0" w:space="0" w:color="auto"/>
          <w14:textOutline w14:w="0" w14:cap="rnd" w14:cmpd="sng" w14:algn="ctr">
            <w14:noFill/>
            <w14:prstDash w14:val="solid"/>
            <w14:bevel/>
          </w14:textOutline>
        </w:rPr>
        <w:t>Vazov</w:t>
      </w:r>
      <w:proofErr w:type="spellEnd"/>
      <w:r w:rsidRPr="00273AEB">
        <w:rPr>
          <w:rFonts w:ascii="Arial" w:eastAsia="Calibri" w:hAnsi="Arial" w:cs="Calibri"/>
          <w:color w:val="333333"/>
          <w:sz w:val="20"/>
          <w:szCs w:val="20"/>
          <w:u w:color="333333"/>
          <w:bdr w:val="none" w:sz="0" w:space="0" w:color="auto"/>
          <w14:textOutline w14:w="0" w14:cap="rnd" w14:cmpd="sng" w14:algn="ctr">
            <w14:noFill/>
            <w14:prstDash w14:val="solid"/>
            <w14:bevel/>
          </w14:textOutline>
        </w:rPr>
        <w:t xml:space="preserve"> building</w:t>
      </w:r>
      <w:r>
        <w:rPr>
          <w:rFonts w:ascii="Arial" w:eastAsia="Calibri" w:hAnsi="Arial" w:cs="Calibri"/>
          <w:color w:val="333333"/>
          <w:sz w:val="20"/>
          <w:szCs w:val="20"/>
          <w:u w:color="333333"/>
          <w:bdr w:val="none" w:sz="0" w:space="0" w:color="auto"/>
          <w14:textOutline w14:w="0" w14:cap="rnd" w14:cmpd="sng" w14:algn="ctr">
            <w14:noFill/>
            <w14:prstDash w14:val="solid"/>
            <w14:bevel/>
          </w14:textOutline>
        </w:rPr>
        <w:t xml:space="preserve"> were ongoing. The renovation of the roof has been completed and all construction works were executed to a high standard in line with the approved designs.</w:t>
      </w:r>
    </w:p>
    <w:p w14:paraId="09FAA387" w14:textId="77777777" w:rsidR="00F023A4" w:rsidRPr="00F023A4" w:rsidRDefault="00F023A4" w:rsidP="00F023A4">
      <w:pPr>
        <w:pStyle w:val="Body"/>
        <w:shd w:val="clear" w:color="auto" w:fill="FFFFFF"/>
        <w:rPr>
          <w:rFonts w:ascii="Arial" w:hAnsi="Arial" w:cs="Arial"/>
          <w:sz w:val="20"/>
          <w:szCs w:val="20"/>
        </w:rPr>
      </w:pPr>
    </w:p>
    <w:p w14:paraId="15196ABB" w14:textId="1638F12A" w:rsidR="00CC44C1" w:rsidRDefault="00CC44C1" w:rsidP="00C077AB">
      <w:pPr>
        <w:pStyle w:val="Heading1"/>
        <w:spacing w:before="0" w:after="0"/>
        <w:rPr>
          <w:rFonts w:cs="Arial"/>
          <w:sz w:val="20"/>
        </w:rPr>
      </w:pPr>
      <w:bookmarkStart w:id="9" w:name="_Toc146802712"/>
      <w:r w:rsidRPr="00C724B5">
        <w:rPr>
          <w:rFonts w:cs="Arial"/>
          <w:sz w:val="20"/>
        </w:rPr>
        <w:lastRenderedPageBreak/>
        <w:t>Chairman’s Statement (continued)</w:t>
      </w:r>
      <w:bookmarkEnd w:id="9"/>
    </w:p>
    <w:p w14:paraId="21889D32" w14:textId="77777777" w:rsidR="00F023A4" w:rsidRPr="00F023A4" w:rsidRDefault="00F023A4" w:rsidP="00F023A4"/>
    <w:p w14:paraId="7EED154E" w14:textId="1C3EB83E" w:rsidR="00C724B5" w:rsidRDefault="00C724B5" w:rsidP="00C077AB">
      <w:pPr>
        <w:pStyle w:val="Body"/>
        <w:shd w:val="clear" w:color="auto" w:fill="FFFFFF"/>
        <w:spacing w:after="0" w:line="20" w:lineRule="atLeast"/>
        <w:jc w:val="both"/>
        <w:rPr>
          <w:rFonts w:ascii="Arial" w:eastAsia="Calibri" w:hAnsi="Arial" w:cs="Calibri"/>
          <w:color w:val="333333"/>
          <w:sz w:val="20"/>
          <w:szCs w:val="20"/>
          <w:u w:color="333333"/>
          <w:bdr w:val="none" w:sz="0" w:space="0" w:color="auto"/>
          <w14:textOutline w14:w="0" w14:cap="rnd" w14:cmpd="sng" w14:algn="ctr">
            <w14:noFill/>
            <w14:prstDash w14:val="solid"/>
            <w14:bevel/>
          </w14:textOutline>
        </w:rPr>
      </w:pPr>
      <w:r w:rsidRPr="00273AEB">
        <w:rPr>
          <w:rFonts w:ascii="Arial" w:eastAsia="Calibri" w:hAnsi="Arial" w:cs="Calibri"/>
          <w:color w:val="333333"/>
          <w:sz w:val="20"/>
          <w:szCs w:val="20"/>
          <w:u w:color="333333"/>
          <w:bdr w:val="none" w:sz="0" w:space="0" w:color="auto"/>
          <w14:textOutline w14:w="0" w14:cap="rnd" w14:cmpd="sng" w14:algn="ctr">
            <w14:noFill/>
            <w14:prstDash w14:val="solid"/>
            <w14:bevel/>
          </w14:textOutline>
        </w:rPr>
        <w:t>The building consists of a basement floor, five floors and an attic floor with total buil</w:t>
      </w:r>
      <w:r>
        <w:rPr>
          <w:rFonts w:ascii="Arial" w:eastAsia="Calibri" w:hAnsi="Arial" w:cs="Calibri"/>
          <w:color w:val="333333"/>
          <w:sz w:val="20"/>
          <w:szCs w:val="20"/>
          <w:u w:color="333333"/>
          <w:bdr w:val="none" w:sz="0" w:space="0" w:color="auto"/>
          <w14:textOutline w14:w="0" w14:cap="rnd" w14:cmpd="sng" w14:algn="ctr">
            <w14:noFill/>
            <w14:prstDash w14:val="solid"/>
            <w14:bevel/>
          </w14:textOutline>
        </w:rPr>
        <w:t>t</w:t>
      </w:r>
      <w:r w:rsidRPr="00273AEB">
        <w:rPr>
          <w:rFonts w:ascii="Arial" w:eastAsia="Calibri" w:hAnsi="Arial" w:cs="Calibri"/>
          <w:color w:val="333333"/>
          <w:sz w:val="20"/>
          <w:szCs w:val="20"/>
          <w:u w:color="333333"/>
          <w:bdr w:val="none" w:sz="0" w:space="0" w:color="auto"/>
          <w14:textOutline w14:w="0" w14:cap="rnd" w14:cmpd="sng" w14:algn="ctr">
            <w14:noFill/>
            <w14:prstDash w14:val="solid"/>
            <w14:bevel/>
          </w14:textOutline>
        </w:rPr>
        <w:t>-up area of 9</w:t>
      </w:r>
      <w:r>
        <w:rPr>
          <w:rFonts w:ascii="Arial" w:eastAsia="Calibri" w:hAnsi="Arial" w:cs="Calibri"/>
          <w:color w:val="333333"/>
          <w:sz w:val="20"/>
          <w:szCs w:val="20"/>
          <w:u w:color="333333"/>
          <w:bdr w:val="none" w:sz="0" w:space="0" w:color="auto"/>
          <w14:textOutline w14:w="0" w14:cap="rnd" w14:cmpd="sng" w14:algn="ctr">
            <w14:noFill/>
            <w14:prstDash w14:val="solid"/>
            <w14:bevel/>
          </w14:textOutline>
        </w:rPr>
        <w:t>,</w:t>
      </w:r>
      <w:r w:rsidRPr="00273AEB">
        <w:rPr>
          <w:rFonts w:ascii="Arial" w:eastAsia="Calibri" w:hAnsi="Arial" w:cs="Calibri"/>
          <w:color w:val="333333"/>
          <w:sz w:val="20"/>
          <w:szCs w:val="20"/>
          <w:u w:color="333333"/>
          <w:bdr w:val="none" w:sz="0" w:space="0" w:color="auto"/>
          <w14:textOutline w14:w="0" w14:cap="rnd" w14:cmpd="sng" w14:algn="ctr">
            <w14:noFill/>
            <w14:prstDash w14:val="solid"/>
            <w14:bevel/>
          </w14:textOutline>
        </w:rPr>
        <w:t xml:space="preserve">107 m2. The attic floor will be converted into a mansard floor </w:t>
      </w:r>
      <w:r>
        <w:rPr>
          <w:rFonts w:ascii="Arial" w:eastAsia="Calibri" w:hAnsi="Arial" w:cs="Calibri"/>
          <w:color w:val="333333"/>
          <w:sz w:val="20"/>
          <w:szCs w:val="20"/>
          <w:u w:color="333333"/>
          <w:bdr w:val="none" w:sz="0" w:space="0" w:color="auto"/>
          <w14:textOutline w14:w="0" w14:cap="rnd" w14:cmpd="sng" w14:algn="ctr">
            <w14:noFill/>
            <w14:prstDash w14:val="solid"/>
            <w14:bevel/>
          </w14:textOutline>
        </w:rPr>
        <w:t>following</w:t>
      </w:r>
      <w:r w:rsidRPr="00273AEB">
        <w:rPr>
          <w:rFonts w:ascii="Arial" w:eastAsia="Calibri" w:hAnsi="Arial" w:cs="Calibri"/>
          <w:color w:val="333333"/>
          <w:sz w:val="20"/>
          <w:szCs w:val="20"/>
          <w:u w:color="333333"/>
          <w:bdr w:val="none" w:sz="0" w:space="0" w:color="auto"/>
          <w14:textOutline w14:w="0" w14:cap="rnd" w14:cmpd="sng" w14:algn="ctr">
            <w14:noFill/>
            <w14:prstDash w14:val="solid"/>
            <w14:bevel/>
          </w14:textOutline>
        </w:rPr>
        <w:t xml:space="preserve"> the reconstruction of the roof.</w:t>
      </w:r>
    </w:p>
    <w:p w14:paraId="2D2ED567" w14:textId="77777777" w:rsidR="006077BF" w:rsidRPr="00273AEB" w:rsidRDefault="006077BF" w:rsidP="00C077AB">
      <w:pPr>
        <w:pStyle w:val="Body"/>
        <w:shd w:val="clear" w:color="auto" w:fill="FFFFFF"/>
        <w:spacing w:after="0" w:line="20" w:lineRule="atLeast"/>
        <w:jc w:val="both"/>
        <w:rPr>
          <w:rFonts w:ascii="Arial" w:eastAsia="Calibri" w:hAnsi="Arial" w:cs="Calibri"/>
          <w:color w:val="333333"/>
          <w:sz w:val="20"/>
          <w:szCs w:val="20"/>
          <w:u w:color="333333"/>
          <w:bdr w:val="none" w:sz="0" w:space="0" w:color="auto"/>
          <w14:textOutline w14:w="0" w14:cap="rnd" w14:cmpd="sng" w14:algn="ctr">
            <w14:noFill/>
            <w14:prstDash w14:val="solid"/>
            <w14:bevel/>
          </w14:textOutline>
        </w:rPr>
      </w:pPr>
    </w:p>
    <w:p w14:paraId="090BB159" w14:textId="5255EE3A" w:rsidR="00363D48" w:rsidRPr="00C724B5" w:rsidRDefault="00C724B5" w:rsidP="00C077AB">
      <w:pPr>
        <w:pStyle w:val="Body"/>
        <w:shd w:val="clear" w:color="auto" w:fill="FFFFFF"/>
        <w:spacing w:after="0" w:line="20" w:lineRule="atLeast"/>
        <w:jc w:val="both"/>
        <w:rPr>
          <w:rFonts w:ascii="Arial" w:eastAsia="Calibri" w:hAnsi="Arial" w:cs="Calibri"/>
          <w:color w:val="333333"/>
          <w:sz w:val="20"/>
          <w:szCs w:val="20"/>
          <w:u w:color="333333"/>
          <w:bdr w:val="none" w:sz="0" w:space="0" w:color="auto"/>
          <w14:textOutline w14:w="0" w14:cap="rnd" w14:cmpd="sng" w14:algn="ctr">
            <w14:noFill/>
            <w14:prstDash w14:val="solid"/>
            <w14:bevel/>
          </w14:textOutline>
        </w:rPr>
      </w:pPr>
      <w:r w:rsidRPr="001719A6">
        <w:rPr>
          <w:rFonts w:ascii="Arial" w:eastAsia="Calibri" w:hAnsi="Arial" w:cs="Calibri"/>
          <w:color w:val="333333"/>
          <w:sz w:val="20"/>
          <w:szCs w:val="20"/>
          <w:u w:color="333333"/>
          <w:bdr w:val="none" w:sz="0" w:space="0" w:color="auto"/>
          <w14:textOutline w14:w="0" w14:cap="rnd" w14:cmpd="sng" w14:algn="ctr">
            <w14:noFill/>
            <w14:prstDash w14:val="solid"/>
            <w14:bevel/>
          </w14:textOutline>
        </w:rPr>
        <w:t>As the building is recogni</w:t>
      </w:r>
      <w:r>
        <w:rPr>
          <w:rFonts w:ascii="Arial" w:eastAsia="Calibri" w:hAnsi="Arial" w:cs="Calibri"/>
          <w:color w:val="333333"/>
          <w:sz w:val="20"/>
          <w:szCs w:val="20"/>
          <w:u w:color="333333"/>
          <w:bdr w:val="none" w:sz="0" w:space="0" w:color="auto"/>
          <w14:textOutline w14:w="0" w14:cap="rnd" w14:cmpd="sng" w14:algn="ctr">
            <w14:noFill/>
            <w14:prstDash w14:val="solid"/>
            <w14:bevel/>
          </w14:textOutline>
        </w:rPr>
        <w:t>z</w:t>
      </w:r>
      <w:r w:rsidRPr="001719A6">
        <w:rPr>
          <w:rFonts w:ascii="Arial" w:eastAsia="Calibri" w:hAnsi="Arial" w:cs="Calibri"/>
          <w:color w:val="333333"/>
          <w:sz w:val="20"/>
          <w:szCs w:val="20"/>
          <w:u w:color="333333"/>
          <w:bdr w:val="none" w:sz="0" w:space="0" w:color="auto"/>
          <w14:textOutline w14:w="0" w14:cap="rnd" w14:cmpd="sng" w14:algn="ctr">
            <w14:noFill/>
            <w14:prstDash w14:val="solid"/>
            <w14:bevel/>
          </w14:textOutline>
        </w:rPr>
        <w:t>ed as a historical monument by the National Institute of Cultural Monuments in Bulgaria, both the exterior and interior of the building will undergo renovation. This includes elements such as the columns, profiled cornices, figures of Atlanteans, the mask of the Goddess on the façade, and the ornamental ironwork of the entrance doors.</w:t>
      </w:r>
      <w:r w:rsidRPr="00273AEB">
        <w:rPr>
          <w:rFonts w:ascii="Arial" w:eastAsia="Calibri" w:hAnsi="Arial" w:cs="Calibri"/>
          <w:color w:val="333333"/>
          <w:sz w:val="20"/>
          <w:szCs w:val="20"/>
          <w:u w:color="333333"/>
          <w:bdr w:val="none" w:sz="0" w:space="0" w:color="auto"/>
          <w14:textOutline w14:w="0" w14:cap="rnd" w14:cmpd="sng" w14:algn="ctr">
            <w14:noFill/>
            <w14:prstDash w14:val="solid"/>
            <w14:bevel/>
          </w14:textOutline>
        </w:rPr>
        <w:t xml:space="preserve"> The Company is carrying out all of the works in </w:t>
      </w:r>
      <w:r>
        <w:rPr>
          <w:rFonts w:ascii="Arial" w:eastAsia="Calibri" w:hAnsi="Arial" w:cs="Calibri"/>
          <w:color w:val="333333"/>
          <w:sz w:val="20"/>
          <w:szCs w:val="20"/>
          <w:u w:color="333333"/>
          <w:bdr w:val="none" w:sz="0" w:space="0" w:color="auto"/>
          <w14:textOutline w14:w="0" w14:cap="rnd" w14:cmpd="sng" w14:algn="ctr">
            <w14:noFill/>
            <w14:prstDash w14:val="solid"/>
            <w14:bevel/>
          </w14:textOutline>
        </w:rPr>
        <w:t>accordance</w:t>
      </w:r>
      <w:r w:rsidRPr="00273AEB">
        <w:rPr>
          <w:rFonts w:ascii="Arial" w:eastAsia="Calibri" w:hAnsi="Arial" w:cs="Calibri"/>
          <w:color w:val="333333"/>
          <w:sz w:val="20"/>
          <w:szCs w:val="20"/>
          <w:u w:color="333333"/>
          <w:bdr w:val="none" w:sz="0" w:space="0" w:color="auto"/>
          <w14:textOutline w14:w="0" w14:cap="rnd" w14:cmpd="sng" w14:algn="ctr">
            <w14:noFill/>
            <w14:prstDash w14:val="solid"/>
            <w14:bevel/>
          </w14:textOutline>
        </w:rPr>
        <w:t xml:space="preserve"> with applicable regulations. </w:t>
      </w:r>
      <w:r>
        <w:rPr>
          <w:rFonts w:ascii="Arial" w:eastAsia="Calibri" w:hAnsi="Arial" w:cs="Calibri"/>
          <w:color w:val="333333"/>
          <w:sz w:val="20"/>
          <w:szCs w:val="20"/>
          <w:u w:color="333333"/>
          <w:bdr w:val="none" w:sz="0" w:space="0" w:color="auto"/>
          <w14:textOutline w14:w="0" w14:cap="rnd" w14:cmpd="sng" w14:algn="ctr">
            <w14:noFill/>
            <w14:prstDash w14:val="solid"/>
            <w14:bevel/>
          </w14:textOutline>
        </w:rPr>
        <w:t xml:space="preserve">The construction of the beautiful copper covered roof has been finalized and thus the building will be preserved according to the highest standards. </w:t>
      </w:r>
      <w:r w:rsidRPr="001719A6">
        <w:rPr>
          <w:rFonts w:ascii="Arial" w:eastAsia="Calibri" w:hAnsi="Arial" w:cs="Calibri"/>
          <w:color w:val="333333"/>
          <w:sz w:val="20"/>
          <w:szCs w:val="20"/>
          <w:u w:color="333333"/>
          <w:bdr w:val="none" w:sz="0" w:space="0" w:color="auto"/>
          <w14:textOutline w14:w="0" w14:cap="rnd" w14:cmpd="sng" w14:algn="ctr">
            <w14:noFill/>
            <w14:prstDash w14:val="solid"/>
            <w14:bevel/>
          </w14:textOutline>
        </w:rPr>
        <w:t xml:space="preserve">We </w:t>
      </w:r>
      <w:r>
        <w:rPr>
          <w:rFonts w:ascii="Arial" w:eastAsia="Calibri" w:hAnsi="Arial" w:cs="Calibri"/>
          <w:color w:val="333333"/>
          <w:sz w:val="20"/>
          <w:szCs w:val="20"/>
          <w:u w:color="333333"/>
          <w:bdr w:val="none" w:sz="0" w:space="0" w:color="auto"/>
          <w14:textOutline w14:w="0" w14:cap="rnd" w14:cmpd="sng" w14:algn="ctr">
            <w14:noFill/>
            <w14:prstDash w14:val="solid"/>
            <w14:bevel/>
          </w14:textOutline>
        </w:rPr>
        <w:t>hope</w:t>
      </w:r>
      <w:r w:rsidRPr="001719A6">
        <w:rPr>
          <w:rFonts w:ascii="Arial" w:eastAsia="Calibri" w:hAnsi="Arial" w:cs="Calibri"/>
          <w:color w:val="333333"/>
          <w:sz w:val="20"/>
          <w:szCs w:val="20"/>
          <w:u w:color="333333"/>
          <w:bdr w:val="none" w:sz="0" w:space="0" w:color="auto"/>
          <w14:textOutline w14:w="0" w14:cap="rnd" w14:cmpd="sng" w14:algn="ctr">
            <w14:noFill/>
            <w14:prstDash w14:val="solid"/>
            <w14:bevel/>
          </w14:textOutline>
        </w:rPr>
        <w:t xml:space="preserve"> to receive permission from the local authorities for using the top floor and reconstructing the roof in November 2023</w:t>
      </w:r>
      <w:r>
        <w:rPr>
          <w:rFonts w:ascii="Arial" w:eastAsia="Calibri" w:hAnsi="Arial" w:cs="Calibri"/>
          <w:color w:val="333333"/>
          <w:sz w:val="20"/>
          <w:szCs w:val="20"/>
          <w:u w:color="333333"/>
          <w:bdr w:val="none" w:sz="0" w:space="0" w:color="auto"/>
          <w14:textOutline w14:w="0" w14:cap="rnd" w14:cmpd="sng" w14:algn="ctr">
            <w14:noFill/>
            <w14:prstDash w14:val="solid"/>
            <w14:bevel/>
          </w14:textOutline>
        </w:rPr>
        <w:t>.</w:t>
      </w:r>
    </w:p>
    <w:p w14:paraId="04F10803" w14:textId="77777777" w:rsidR="00F023A4" w:rsidRDefault="00F023A4" w:rsidP="00C077AB">
      <w:pPr>
        <w:spacing w:line="20" w:lineRule="atLeast"/>
        <w:rPr>
          <w:rFonts w:cs="Arial"/>
          <w:b/>
          <w:szCs w:val="20"/>
        </w:rPr>
      </w:pPr>
    </w:p>
    <w:p w14:paraId="209F57DC" w14:textId="171E6AB9" w:rsidR="00363D48" w:rsidRPr="00C724B5" w:rsidRDefault="00363D48" w:rsidP="00C077AB">
      <w:pPr>
        <w:spacing w:line="20" w:lineRule="atLeast"/>
        <w:rPr>
          <w:rFonts w:cs="Arial"/>
          <w:b/>
          <w:szCs w:val="20"/>
        </w:rPr>
      </w:pPr>
      <w:proofErr w:type="spellStart"/>
      <w:r w:rsidRPr="00C724B5">
        <w:rPr>
          <w:rFonts w:cs="Arial"/>
          <w:b/>
          <w:szCs w:val="20"/>
        </w:rPr>
        <w:t>Byala</w:t>
      </w:r>
      <w:proofErr w:type="spellEnd"/>
      <w:r w:rsidRPr="00C724B5">
        <w:rPr>
          <w:rFonts w:cs="Arial"/>
          <w:b/>
          <w:szCs w:val="20"/>
        </w:rPr>
        <w:t xml:space="preserve"> Plots of Land ("</w:t>
      </w:r>
      <w:proofErr w:type="spellStart"/>
      <w:r w:rsidRPr="00C724B5">
        <w:rPr>
          <w:rFonts w:cs="Arial"/>
          <w:b/>
          <w:szCs w:val="20"/>
        </w:rPr>
        <w:t>Byala</w:t>
      </w:r>
      <w:proofErr w:type="spellEnd"/>
      <w:r w:rsidRPr="00C724B5">
        <w:rPr>
          <w:rFonts w:cs="Arial"/>
          <w:b/>
          <w:szCs w:val="20"/>
        </w:rPr>
        <w:t>")</w:t>
      </w:r>
    </w:p>
    <w:p w14:paraId="1BFA5310" w14:textId="77777777" w:rsidR="00363D48" w:rsidRPr="00C724B5" w:rsidRDefault="00363D48" w:rsidP="00C077AB">
      <w:pPr>
        <w:pStyle w:val="Body"/>
        <w:shd w:val="clear" w:color="auto" w:fill="FFFFFF"/>
        <w:spacing w:after="0" w:line="20" w:lineRule="atLeast"/>
        <w:jc w:val="both"/>
        <w:rPr>
          <w:rFonts w:ascii="Arial" w:eastAsia="Arial" w:hAnsi="Arial" w:cs="Arial"/>
          <w:color w:val="333333"/>
          <w:sz w:val="20"/>
          <w:szCs w:val="20"/>
          <w:u w:color="333333"/>
        </w:rPr>
      </w:pPr>
      <w:r w:rsidRPr="00C724B5">
        <w:rPr>
          <w:rFonts w:ascii="Arial" w:hAnsi="Arial" w:cs="Arial"/>
          <w:color w:val="333333"/>
          <w:sz w:val="20"/>
          <w:szCs w:val="20"/>
          <w:u w:color="333333"/>
        </w:rPr>
        <w:t> </w:t>
      </w:r>
    </w:p>
    <w:p w14:paraId="54E68513" w14:textId="77777777" w:rsidR="00C724B5" w:rsidRPr="00B350DE" w:rsidRDefault="00C724B5" w:rsidP="00C077AB">
      <w:pPr>
        <w:pStyle w:val="Body"/>
        <w:shd w:val="clear" w:color="auto" w:fill="FFFFFF"/>
        <w:spacing w:after="0" w:line="20" w:lineRule="atLeast"/>
        <w:jc w:val="both"/>
        <w:rPr>
          <w:rFonts w:ascii="Arial" w:eastAsia="Times New Roman" w:hAnsi="Arial" w:cs="Arial"/>
          <w:color w:val="auto"/>
          <w:sz w:val="20"/>
          <w:szCs w:val="20"/>
          <w:bdr w:val="none" w:sz="0" w:space="0" w:color="auto" w:frame="1"/>
          <w:lang w:val="en-GB" w:eastAsia="en-GB"/>
          <w14:textOutline w14:w="0" w14:cap="rnd" w14:cmpd="sng" w14:algn="ctr">
            <w14:noFill/>
            <w14:prstDash w14:val="solid"/>
            <w14:bevel/>
          </w14:textOutline>
        </w:rPr>
      </w:pPr>
      <w:r w:rsidRPr="00B350DE">
        <w:rPr>
          <w:rFonts w:ascii="Arial" w:eastAsia="Times New Roman" w:hAnsi="Arial" w:cs="Arial"/>
          <w:color w:val="auto"/>
          <w:sz w:val="20"/>
          <w:szCs w:val="20"/>
          <w:bdr w:val="none" w:sz="0" w:space="0" w:color="auto" w:frame="1"/>
          <w:lang w:val="en-GB" w:eastAsia="en-GB"/>
          <w14:textOutline w14:w="0" w14:cap="rnd" w14:cmpd="sng" w14:algn="ctr">
            <w14:noFill/>
            <w14:prstDash w14:val="solid"/>
            <w14:bevel/>
          </w14:textOutline>
        </w:rPr>
        <w:t xml:space="preserve">The public procedure for the Urban Master Plan of </w:t>
      </w:r>
      <w:proofErr w:type="spellStart"/>
      <w:r w:rsidRPr="00B350DE">
        <w:rPr>
          <w:rFonts w:ascii="Arial" w:eastAsia="Times New Roman" w:hAnsi="Arial" w:cs="Arial"/>
          <w:color w:val="auto"/>
          <w:sz w:val="20"/>
          <w:szCs w:val="20"/>
          <w:bdr w:val="none" w:sz="0" w:space="0" w:color="auto" w:frame="1"/>
          <w:lang w:val="en-GB" w:eastAsia="en-GB"/>
          <w14:textOutline w14:w="0" w14:cap="rnd" w14:cmpd="sng" w14:algn="ctr">
            <w14:noFill/>
            <w14:prstDash w14:val="solid"/>
            <w14:bevel/>
          </w14:textOutline>
        </w:rPr>
        <w:t>Byala</w:t>
      </w:r>
      <w:proofErr w:type="spellEnd"/>
      <w:r w:rsidRPr="00B350DE">
        <w:rPr>
          <w:rFonts w:ascii="Arial" w:eastAsia="Times New Roman" w:hAnsi="Arial" w:cs="Arial"/>
          <w:color w:val="auto"/>
          <w:sz w:val="20"/>
          <w:szCs w:val="20"/>
          <w:bdr w:val="none" w:sz="0" w:space="0" w:color="auto" w:frame="1"/>
          <w:lang w:val="en-GB" w:eastAsia="en-GB"/>
          <w14:textOutline w14:w="0" w14:cap="rnd" w14:cmpd="sng" w14:algn="ctr">
            <w14:noFill/>
            <w14:prstDash w14:val="solid"/>
            <w14:bevel/>
          </w14:textOutline>
        </w:rPr>
        <w:t xml:space="preserve"> municipality region by the authorities has commenced, but the approval process is not yet finished.</w:t>
      </w:r>
    </w:p>
    <w:p w14:paraId="2A8C1953" w14:textId="77777777" w:rsidR="00C724B5" w:rsidRPr="00B350DE" w:rsidRDefault="00C724B5" w:rsidP="00C077AB">
      <w:pPr>
        <w:pStyle w:val="Body"/>
        <w:shd w:val="clear" w:color="auto" w:fill="FFFFFF"/>
        <w:spacing w:after="0" w:line="20" w:lineRule="atLeast"/>
        <w:jc w:val="both"/>
        <w:rPr>
          <w:rFonts w:ascii="Arial" w:eastAsia="Times New Roman" w:hAnsi="Arial" w:cs="Arial"/>
          <w:color w:val="auto"/>
          <w:sz w:val="20"/>
          <w:szCs w:val="20"/>
          <w:bdr w:val="none" w:sz="0" w:space="0" w:color="auto" w:frame="1"/>
          <w:lang w:val="en-GB" w:eastAsia="en-GB"/>
          <w14:textOutline w14:w="0" w14:cap="rnd" w14:cmpd="sng" w14:algn="ctr">
            <w14:noFill/>
            <w14:prstDash w14:val="solid"/>
            <w14:bevel/>
          </w14:textOutline>
        </w:rPr>
      </w:pPr>
    </w:p>
    <w:p w14:paraId="5BB43C73" w14:textId="77777777" w:rsidR="00C724B5" w:rsidRDefault="00C724B5" w:rsidP="00C077AB">
      <w:pPr>
        <w:pStyle w:val="Body"/>
        <w:shd w:val="clear" w:color="auto" w:fill="FFFFFF"/>
        <w:spacing w:after="0" w:line="20" w:lineRule="atLeast"/>
        <w:jc w:val="both"/>
        <w:rPr>
          <w:rFonts w:ascii="Arial" w:eastAsia="Times New Roman" w:hAnsi="Arial" w:cs="Arial"/>
          <w:color w:val="auto"/>
          <w:sz w:val="20"/>
          <w:szCs w:val="20"/>
          <w:bdr w:val="none" w:sz="0" w:space="0" w:color="auto" w:frame="1"/>
          <w:lang w:val="en-GB" w:eastAsia="en-GB"/>
          <w14:textOutline w14:w="0" w14:cap="rnd" w14:cmpd="sng" w14:algn="ctr">
            <w14:noFill/>
            <w14:prstDash w14:val="solid"/>
            <w14:bevel/>
          </w14:textOutline>
        </w:rPr>
      </w:pPr>
      <w:r w:rsidRPr="00B350DE">
        <w:rPr>
          <w:rFonts w:ascii="Arial" w:eastAsia="Times New Roman" w:hAnsi="Arial" w:cs="Arial"/>
          <w:color w:val="auto"/>
          <w:sz w:val="20"/>
          <w:szCs w:val="20"/>
          <w:bdr w:val="none" w:sz="0" w:space="0" w:color="auto" w:frame="1"/>
          <w:lang w:val="en-GB" w:eastAsia="en-GB"/>
          <w14:textOutline w14:w="0" w14:cap="rnd" w14:cmpd="sng" w14:algn="ctr">
            <w14:noFill/>
            <w14:prstDash w14:val="solid"/>
            <w14:bevel/>
          </w14:textOutline>
        </w:rPr>
        <w:t xml:space="preserve">The Company is planning the development of plots of land at </w:t>
      </w:r>
      <w:proofErr w:type="spellStart"/>
      <w:r w:rsidRPr="00B350DE">
        <w:rPr>
          <w:rFonts w:ascii="Arial" w:eastAsia="Times New Roman" w:hAnsi="Arial" w:cs="Arial"/>
          <w:color w:val="auto"/>
          <w:sz w:val="20"/>
          <w:szCs w:val="20"/>
          <w:bdr w:val="none" w:sz="0" w:space="0" w:color="auto" w:frame="1"/>
          <w:lang w:val="en-GB" w:eastAsia="en-GB"/>
          <w14:textOutline w14:w="0" w14:cap="rnd" w14:cmpd="sng" w14:algn="ctr">
            <w14:noFill/>
            <w14:prstDash w14:val="solid"/>
            <w14:bevel/>
          </w14:textOutline>
        </w:rPr>
        <w:t>Byala</w:t>
      </w:r>
      <w:proofErr w:type="spellEnd"/>
      <w:r w:rsidRPr="00B350DE">
        <w:rPr>
          <w:rFonts w:ascii="Arial" w:eastAsia="Times New Roman" w:hAnsi="Arial" w:cs="Arial"/>
          <w:color w:val="auto"/>
          <w:sz w:val="20"/>
          <w:szCs w:val="20"/>
          <w:bdr w:val="none" w:sz="0" w:space="0" w:color="auto" w:frame="1"/>
          <w:lang w:val="en-GB" w:eastAsia="en-GB"/>
          <w14:textOutline w14:w="0" w14:cap="rnd" w14:cmpd="sng" w14:algn="ctr">
            <w14:noFill/>
            <w14:prstDash w14:val="solid"/>
            <w14:bevel/>
          </w14:textOutline>
        </w:rPr>
        <w:t xml:space="preserve"> as a camping site with luxury bungalows, which is anticipated to be complementary to existing investments at CSB. The project will add value to the portfolio of the Company, reflecting the high demand of close-to-nature camp sites offering a safe and secure environment for visitors.</w:t>
      </w:r>
    </w:p>
    <w:p w14:paraId="4149F8B5" w14:textId="77777777" w:rsidR="00C724B5" w:rsidRDefault="00C724B5" w:rsidP="00C077AB">
      <w:pPr>
        <w:spacing w:line="20" w:lineRule="atLeast"/>
        <w:rPr>
          <w:rFonts w:cs="Arial"/>
          <w:b/>
          <w:szCs w:val="20"/>
          <w:highlight w:val="yellow"/>
        </w:rPr>
      </w:pPr>
    </w:p>
    <w:p w14:paraId="4DD47E03" w14:textId="77777777" w:rsidR="00C724B5" w:rsidRPr="00577517" w:rsidRDefault="00C724B5" w:rsidP="00C077AB">
      <w:pPr>
        <w:spacing w:line="20" w:lineRule="atLeast"/>
        <w:rPr>
          <w:rFonts w:cs="Arial"/>
          <w:b/>
          <w:szCs w:val="20"/>
        </w:rPr>
      </w:pPr>
      <w:r w:rsidRPr="00577517">
        <w:rPr>
          <w:rFonts w:cs="Arial"/>
          <w:b/>
          <w:szCs w:val="20"/>
        </w:rPr>
        <w:t>Received final payment for the sale of ECDC Group</w:t>
      </w:r>
    </w:p>
    <w:p w14:paraId="6BF31639" w14:textId="77777777" w:rsidR="00C724B5" w:rsidRPr="00577517" w:rsidRDefault="00C724B5" w:rsidP="00C077AB">
      <w:pPr>
        <w:spacing w:line="20" w:lineRule="atLeast"/>
        <w:rPr>
          <w:rFonts w:cs="Arial"/>
          <w:szCs w:val="20"/>
        </w:rPr>
      </w:pPr>
      <w:r w:rsidRPr="00577517">
        <w:rPr>
          <w:rFonts w:cs="Arial"/>
          <w:szCs w:val="20"/>
        </w:rPr>
        <w:t xml:space="preserve"> </w:t>
      </w:r>
    </w:p>
    <w:p w14:paraId="67A88071" w14:textId="77777777" w:rsidR="00C724B5" w:rsidRPr="00832680" w:rsidRDefault="00C724B5" w:rsidP="00C077AB">
      <w:pPr>
        <w:spacing w:line="20" w:lineRule="atLeast"/>
        <w:rPr>
          <w:rFonts w:cs="Arial"/>
          <w:szCs w:val="20"/>
          <w:highlight w:val="yellow"/>
        </w:rPr>
      </w:pPr>
      <w:r>
        <w:rPr>
          <w:rFonts w:cs="Arial"/>
          <w:szCs w:val="20"/>
        </w:rPr>
        <w:t xml:space="preserve">During the period </w:t>
      </w:r>
      <w:r w:rsidRPr="00577517">
        <w:rPr>
          <w:rFonts w:cs="Arial"/>
          <w:szCs w:val="20"/>
        </w:rPr>
        <w:t>Black Sea Property has received the final payment for the sale of the remaining assets of ECDC Group which the Company sold on 30 September 2021</w:t>
      </w:r>
      <w:r>
        <w:rPr>
          <w:rFonts w:cs="Arial"/>
          <w:szCs w:val="20"/>
        </w:rPr>
        <w:t>,</w:t>
      </w:r>
      <w:r w:rsidRPr="00577517">
        <w:rPr>
          <w:rFonts w:cs="Arial"/>
          <w:szCs w:val="20"/>
        </w:rPr>
        <w:t xml:space="preserve"> for a cash consideration of EUR4.5 million.</w:t>
      </w:r>
    </w:p>
    <w:p w14:paraId="31655A21" w14:textId="77777777" w:rsidR="00C724B5" w:rsidRDefault="00C724B5" w:rsidP="00C077AB">
      <w:pPr>
        <w:spacing w:line="20" w:lineRule="atLeast"/>
        <w:rPr>
          <w:rFonts w:cs="Arial"/>
          <w:b/>
          <w:szCs w:val="20"/>
          <w:highlight w:val="yellow"/>
        </w:rPr>
      </w:pPr>
    </w:p>
    <w:p w14:paraId="00F4AA0D" w14:textId="77777777" w:rsidR="00C077AB" w:rsidRPr="005A2D1B" w:rsidRDefault="00C077AB" w:rsidP="00C077AB">
      <w:pPr>
        <w:spacing w:line="20" w:lineRule="atLeast"/>
        <w:rPr>
          <w:rFonts w:cs="Arial"/>
          <w:b/>
          <w:szCs w:val="20"/>
        </w:rPr>
      </w:pPr>
      <w:r w:rsidRPr="005A2D1B">
        <w:rPr>
          <w:rFonts w:cs="Arial"/>
          <w:b/>
          <w:szCs w:val="20"/>
        </w:rPr>
        <w:t>Events after reporting date</w:t>
      </w:r>
    </w:p>
    <w:p w14:paraId="452C6B7F" w14:textId="77777777" w:rsidR="00C077AB" w:rsidRPr="00832680" w:rsidRDefault="00C077AB" w:rsidP="00C077AB">
      <w:pPr>
        <w:spacing w:line="20" w:lineRule="atLeast"/>
        <w:rPr>
          <w:rFonts w:cs="Arial"/>
          <w:b/>
          <w:szCs w:val="20"/>
          <w:highlight w:val="yellow"/>
        </w:rPr>
      </w:pPr>
    </w:p>
    <w:p w14:paraId="5424B882" w14:textId="77777777" w:rsidR="00C077AB" w:rsidRDefault="00C077AB" w:rsidP="00C077AB">
      <w:pPr>
        <w:spacing w:line="20" w:lineRule="atLeast"/>
        <w:rPr>
          <w:rFonts w:cs="Arial"/>
          <w:b/>
          <w:szCs w:val="20"/>
        </w:rPr>
      </w:pPr>
      <w:r w:rsidRPr="00577517">
        <w:rPr>
          <w:rFonts w:cs="Arial"/>
          <w:b/>
          <w:szCs w:val="20"/>
        </w:rPr>
        <w:t>Signed agreement for acquisition of Grand Hotel Varna AD</w:t>
      </w:r>
    </w:p>
    <w:p w14:paraId="1FC74293" w14:textId="77777777" w:rsidR="00C077AB" w:rsidRPr="00577517" w:rsidRDefault="00C077AB" w:rsidP="00C077AB">
      <w:pPr>
        <w:spacing w:line="20" w:lineRule="atLeast"/>
        <w:rPr>
          <w:rFonts w:cs="Arial"/>
          <w:b/>
          <w:szCs w:val="20"/>
        </w:rPr>
      </w:pPr>
    </w:p>
    <w:p w14:paraId="3A51B1BB" w14:textId="77777777" w:rsidR="00C077AB" w:rsidRDefault="00C077AB" w:rsidP="00C077AB">
      <w:pPr>
        <w:spacing w:line="20" w:lineRule="atLeast"/>
        <w:rPr>
          <w:rFonts w:cs="Arial"/>
          <w:szCs w:val="20"/>
        </w:rPr>
      </w:pPr>
      <w:r>
        <w:rPr>
          <w:rFonts w:cs="Arial"/>
          <w:szCs w:val="20"/>
        </w:rPr>
        <w:t xml:space="preserve">Black Sea Property PLC </w:t>
      </w:r>
      <w:r w:rsidRPr="00577517">
        <w:rPr>
          <w:rFonts w:cs="Arial"/>
          <w:szCs w:val="20"/>
        </w:rPr>
        <w:t>has signed an agreement to acquire</w:t>
      </w:r>
      <w:r>
        <w:rPr>
          <w:rFonts w:cs="Arial"/>
          <w:szCs w:val="20"/>
        </w:rPr>
        <w:t xml:space="preserve"> 98.27% of Grand Hotel Varna AD (the “Acquisition”).</w:t>
      </w:r>
    </w:p>
    <w:p w14:paraId="6B1C32D7" w14:textId="77777777" w:rsidR="00C077AB" w:rsidRPr="00577517" w:rsidRDefault="00C077AB" w:rsidP="00C077AB">
      <w:pPr>
        <w:spacing w:line="20" w:lineRule="atLeast"/>
        <w:rPr>
          <w:rFonts w:cs="Arial"/>
          <w:szCs w:val="20"/>
        </w:rPr>
      </w:pPr>
      <w:r w:rsidRPr="00577517">
        <w:rPr>
          <w:rFonts w:cs="Arial"/>
          <w:szCs w:val="20"/>
        </w:rPr>
        <w:t xml:space="preserve"> </w:t>
      </w:r>
    </w:p>
    <w:p w14:paraId="33D74F21" w14:textId="77777777" w:rsidR="00C077AB" w:rsidRDefault="00C077AB" w:rsidP="00C077AB">
      <w:pPr>
        <w:spacing w:line="20" w:lineRule="atLeast"/>
        <w:rPr>
          <w:rFonts w:cs="Arial"/>
          <w:szCs w:val="20"/>
        </w:rPr>
      </w:pPr>
      <w:r w:rsidRPr="00577517">
        <w:rPr>
          <w:rFonts w:cs="Arial"/>
          <w:szCs w:val="20"/>
        </w:rPr>
        <w:t xml:space="preserve">Grand Hotel Varna AD wholly owns GHV-Dolphins EAD, a Bulgarian company which holds the title to real estate comprising three hotels and a beach marina resort (together, the "Resort"), situated in a prime location on the Black Sea Coast, with excellent accessibility. </w:t>
      </w:r>
    </w:p>
    <w:p w14:paraId="6603638D" w14:textId="77777777" w:rsidR="00C077AB" w:rsidRPr="00577517" w:rsidRDefault="00C077AB" w:rsidP="00C077AB">
      <w:pPr>
        <w:spacing w:line="20" w:lineRule="atLeast"/>
        <w:rPr>
          <w:rFonts w:cs="Arial"/>
          <w:szCs w:val="20"/>
        </w:rPr>
      </w:pPr>
    </w:p>
    <w:p w14:paraId="2B0F0BC4" w14:textId="77777777" w:rsidR="00C077AB" w:rsidRDefault="00C077AB" w:rsidP="00C077AB">
      <w:pPr>
        <w:spacing w:line="20" w:lineRule="atLeast"/>
        <w:rPr>
          <w:rFonts w:cs="Arial"/>
          <w:szCs w:val="20"/>
        </w:rPr>
      </w:pPr>
      <w:r w:rsidRPr="00577517">
        <w:rPr>
          <w:rFonts w:cs="Arial"/>
          <w:szCs w:val="20"/>
        </w:rPr>
        <w:t xml:space="preserve">The primary purpose of the Acquisition is to strengthen Black Sea Property's hospitality investments, </w:t>
      </w:r>
      <w:r>
        <w:rPr>
          <w:rFonts w:cs="Arial"/>
          <w:szCs w:val="20"/>
        </w:rPr>
        <w:t xml:space="preserve">by </w:t>
      </w:r>
      <w:r w:rsidRPr="00577517">
        <w:rPr>
          <w:rFonts w:cs="Arial"/>
          <w:szCs w:val="20"/>
        </w:rPr>
        <w:t xml:space="preserve">adding desirable hotels to its existing investment in Camping South Beach. </w:t>
      </w:r>
    </w:p>
    <w:p w14:paraId="7B43151F" w14:textId="77777777" w:rsidR="00C077AB" w:rsidRPr="00577517" w:rsidRDefault="00C077AB" w:rsidP="00C077AB">
      <w:pPr>
        <w:spacing w:line="20" w:lineRule="atLeast"/>
        <w:rPr>
          <w:rFonts w:cs="Arial"/>
          <w:szCs w:val="20"/>
        </w:rPr>
      </w:pPr>
    </w:p>
    <w:p w14:paraId="578E4BEF" w14:textId="77777777" w:rsidR="00C077AB" w:rsidRPr="00577517" w:rsidRDefault="00C077AB" w:rsidP="00C077AB">
      <w:pPr>
        <w:spacing w:line="20" w:lineRule="atLeast"/>
        <w:rPr>
          <w:rFonts w:cs="Arial"/>
          <w:szCs w:val="20"/>
        </w:rPr>
      </w:pPr>
      <w:r w:rsidRPr="00577517">
        <w:rPr>
          <w:rFonts w:cs="Arial"/>
          <w:szCs w:val="20"/>
        </w:rPr>
        <w:t>The consideration payable for the Acquisition is EUR 28 million in cash, of which an initial non-refundable deposit of EUR 1.6 million was paid upon signing of the agreement. The property assets being acquired have been independently valued at EUR 19 million, and the mutual fund portfolio is currently valued at EUR 12 million.</w:t>
      </w:r>
    </w:p>
    <w:p w14:paraId="0903EB77" w14:textId="77777777" w:rsidR="00C077AB" w:rsidRDefault="00C077AB" w:rsidP="00C077AB">
      <w:pPr>
        <w:spacing w:line="20" w:lineRule="atLeast"/>
        <w:rPr>
          <w:rFonts w:cs="Arial"/>
          <w:szCs w:val="20"/>
        </w:rPr>
      </w:pPr>
    </w:p>
    <w:p w14:paraId="766CED53" w14:textId="77777777" w:rsidR="00C077AB" w:rsidRPr="00577517" w:rsidRDefault="00C077AB" w:rsidP="00C077AB">
      <w:pPr>
        <w:spacing w:line="20" w:lineRule="atLeast"/>
        <w:rPr>
          <w:rFonts w:cs="Arial"/>
          <w:szCs w:val="20"/>
        </w:rPr>
      </w:pPr>
      <w:r>
        <w:rPr>
          <w:rFonts w:cs="Arial"/>
          <w:szCs w:val="20"/>
        </w:rPr>
        <w:t>BSP</w:t>
      </w:r>
      <w:r w:rsidRPr="005D3AE1">
        <w:rPr>
          <w:rFonts w:cs="Arial"/>
          <w:szCs w:val="20"/>
        </w:rPr>
        <w:t xml:space="preserve"> has raised €</w:t>
      </w:r>
      <w:r>
        <w:rPr>
          <w:rFonts w:cs="Arial"/>
          <w:szCs w:val="20"/>
        </w:rPr>
        <w:t>12million</w:t>
      </w:r>
      <w:r w:rsidRPr="005D3AE1">
        <w:rPr>
          <w:rFonts w:cs="Arial"/>
          <w:szCs w:val="20"/>
        </w:rPr>
        <w:t xml:space="preserve"> through the issue of unsecured loan notes to certain existing shareholders. The proceeds of the issue of the Loan Notes have been used to pay tranche</w:t>
      </w:r>
      <w:r>
        <w:rPr>
          <w:rFonts w:cs="Arial"/>
          <w:szCs w:val="20"/>
        </w:rPr>
        <w:t>s of the consideration for the A</w:t>
      </w:r>
      <w:r w:rsidRPr="005D3AE1">
        <w:rPr>
          <w:rFonts w:cs="Arial"/>
          <w:szCs w:val="20"/>
        </w:rPr>
        <w:t>cquisit</w:t>
      </w:r>
      <w:r>
        <w:rPr>
          <w:rFonts w:cs="Arial"/>
          <w:szCs w:val="20"/>
        </w:rPr>
        <w:t>ion</w:t>
      </w:r>
      <w:r w:rsidRPr="005D3AE1">
        <w:rPr>
          <w:rFonts w:cs="Arial"/>
          <w:szCs w:val="20"/>
        </w:rPr>
        <w:t xml:space="preserve">. </w:t>
      </w:r>
    </w:p>
    <w:p w14:paraId="4BD972BA" w14:textId="77777777" w:rsidR="00C077AB" w:rsidRDefault="00C077AB" w:rsidP="00C077AB">
      <w:pPr>
        <w:spacing w:line="20" w:lineRule="atLeast"/>
        <w:rPr>
          <w:rFonts w:cs="Arial"/>
          <w:szCs w:val="20"/>
        </w:rPr>
      </w:pPr>
    </w:p>
    <w:p w14:paraId="701320DC" w14:textId="77777777" w:rsidR="00C077AB" w:rsidRDefault="00C077AB" w:rsidP="00C077AB">
      <w:pPr>
        <w:spacing w:line="20" w:lineRule="atLeast"/>
        <w:rPr>
          <w:rFonts w:cs="Arial"/>
          <w:szCs w:val="20"/>
        </w:rPr>
      </w:pPr>
      <w:r w:rsidRPr="00577517">
        <w:rPr>
          <w:rFonts w:cs="Arial"/>
          <w:szCs w:val="20"/>
        </w:rPr>
        <w:t xml:space="preserve">To satisfy the balance of the consideration, the Company will need to raise additional funds. Subject to securing the required funding, which the Directors are confident of achieving, the Acquisition is expected to be completed by 30 October 2023. </w:t>
      </w:r>
    </w:p>
    <w:p w14:paraId="48FCCF08" w14:textId="77777777" w:rsidR="00C077AB" w:rsidRPr="00832680" w:rsidRDefault="00C077AB" w:rsidP="00C077AB">
      <w:pPr>
        <w:spacing w:line="20" w:lineRule="atLeast"/>
        <w:rPr>
          <w:rFonts w:cs="Arial"/>
          <w:szCs w:val="20"/>
          <w:highlight w:val="yellow"/>
        </w:rPr>
      </w:pPr>
    </w:p>
    <w:p w14:paraId="61980C98" w14:textId="0CF5ABF5" w:rsidR="005350A9" w:rsidRPr="00832680" w:rsidRDefault="00C077AB" w:rsidP="00C077AB">
      <w:pPr>
        <w:spacing w:line="20" w:lineRule="atLeast"/>
        <w:rPr>
          <w:rFonts w:cs="Arial"/>
          <w:szCs w:val="20"/>
        </w:rPr>
      </w:pPr>
      <w:r w:rsidRPr="005A2D1B">
        <w:rPr>
          <w:rFonts w:cs="Arial"/>
          <w:szCs w:val="20"/>
        </w:rPr>
        <w:t>The Directors of the Company are responsible for the contents of this announcement.</w:t>
      </w:r>
    </w:p>
    <w:p w14:paraId="15F8DC10" w14:textId="77777777" w:rsidR="005350A9" w:rsidRPr="00832680" w:rsidRDefault="005350A9" w:rsidP="00832680">
      <w:pPr>
        <w:rPr>
          <w:rFonts w:cs="Arial"/>
          <w:szCs w:val="20"/>
        </w:rPr>
      </w:pPr>
    </w:p>
    <w:p w14:paraId="4647AC28" w14:textId="77777777" w:rsidR="00F023A4" w:rsidRDefault="00F023A4" w:rsidP="00832680">
      <w:pPr>
        <w:rPr>
          <w:rFonts w:cs="Arial"/>
          <w:szCs w:val="20"/>
        </w:rPr>
      </w:pPr>
    </w:p>
    <w:p w14:paraId="292D2352" w14:textId="77777777" w:rsidR="00F023A4" w:rsidRDefault="00F023A4" w:rsidP="00832680">
      <w:pPr>
        <w:rPr>
          <w:rFonts w:cs="Arial"/>
          <w:szCs w:val="20"/>
        </w:rPr>
      </w:pPr>
    </w:p>
    <w:p w14:paraId="72B4A4AD" w14:textId="77777777" w:rsidR="00F023A4" w:rsidRDefault="00F023A4" w:rsidP="00832680">
      <w:pPr>
        <w:rPr>
          <w:rFonts w:cs="Arial"/>
          <w:szCs w:val="20"/>
        </w:rPr>
      </w:pPr>
    </w:p>
    <w:p w14:paraId="071F1C4C" w14:textId="43B0DA54" w:rsidR="005350A9" w:rsidRPr="00832680" w:rsidRDefault="005350A9" w:rsidP="00832680">
      <w:pPr>
        <w:rPr>
          <w:rFonts w:cs="Arial"/>
          <w:szCs w:val="20"/>
        </w:rPr>
      </w:pPr>
      <w:r w:rsidRPr="00832680">
        <w:rPr>
          <w:rFonts w:cs="Arial"/>
          <w:szCs w:val="20"/>
        </w:rPr>
        <w:t>Simon Hudd</w:t>
      </w:r>
    </w:p>
    <w:p w14:paraId="4F8D31DA" w14:textId="77777777" w:rsidR="005350A9" w:rsidRPr="00832680" w:rsidRDefault="005350A9" w:rsidP="00832680">
      <w:pPr>
        <w:rPr>
          <w:rFonts w:cs="Arial"/>
          <w:szCs w:val="20"/>
        </w:rPr>
      </w:pPr>
      <w:r w:rsidRPr="00832680">
        <w:rPr>
          <w:rFonts w:cs="Arial"/>
          <w:szCs w:val="20"/>
        </w:rPr>
        <w:t>Chairman</w:t>
      </w:r>
    </w:p>
    <w:p w14:paraId="76BE5268" w14:textId="57D7D886" w:rsidR="005350A9" w:rsidRPr="00832680" w:rsidRDefault="00B0150E" w:rsidP="00832680">
      <w:pPr>
        <w:rPr>
          <w:rFonts w:cs="Arial"/>
          <w:szCs w:val="20"/>
        </w:rPr>
      </w:pPr>
      <w:r w:rsidRPr="00B0150E">
        <w:rPr>
          <w:rFonts w:cs="Arial"/>
          <w:szCs w:val="20"/>
        </w:rPr>
        <w:t>29.09.2023</w:t>
      </w:r>
    </w:p>
    <w:p w14:paraId="71E74EBC" w14:textId="77777777" w:rsidR="00363D48" w:rsidRPr="00832680" w:rsidRDefault="00363D48" w:rsidP="00832680">
      <w:pPr>
        <w:rPr>
          <w:rFonts w:cs="Arial"/>
          <w:szCs w:val="20"/>
        </w:rPr>
      </w:pPr>
      <w:r w:rsidRPr="00832680">
        <w:rPr>
          <w:rStyle w:val="Heading1Char1"/>
          <w:rFonts w:eastAsiaTheme="majorEastAsia" w:cs="Arial"/>
          <w:sz w:val="20"/>
          <w:szCs w:val="20"/>
        </w:rPr>
        <w:br w:type="page"/>
      </w:r>
    </w:p>
    <w:p w14:paraId="51C465A7" w14:textId="77777777" w:rsidR="00843169" w:rsidRPr="00FE5524" w:rsidRDefault="002B277F" w:rsidP="00832680">
      <w:pPr>
        <w:pStyle w:val="Heading9"/>
        <w:ind w:right="136"/>
        <w:jc w:val="left"/>
        <w:rPr>
          <w:rFonts w:cs="Arial"/>
          <w:b/>
          <w:kern w:val="32"/>
          <w:szCs w:val="32"/>
        </w:rPr>
      </w:pPr>
      <w:bookmarkStart w:id="10" w:name="_Toc438042298"/>
      <w:bookmarkStart w:id="11" w:name="_Toc146802713"/>
      <w:bookmarkEnd w:id="4"/>
      <w:bookmarkEnd w:id="5"/>
      <w:bookmarkEnd w:id="6"/>
      <w:r w:rsidRPr="00FE5524">
        <w:rPr>
          <w:rStyle w:val="Heading1Char2"/>
          <w:rFonts w:cs="Arial"/>
        </w:rPr>
        <w:lastRenderedPageBreak/>
        <w:t>Consolidated Statement of Comprehensive Income</w:t>
      </w:r>
      <w:bookmarkEnd w:id="10"/>
      <w:bookmarkEnd w:id="11"/>
      <w:r w:rsidRPr="00FE5524">
        <w:rPr>
          <w:rFonts w:cs="Arial"/>
          <w:b/>
          <w:kern w:val="32"/>
          <w:szCs w:val="32"/>
        </w:rPr>
        <w:t xml:space="preserve"> </w:t>
      </w:r>
      <w:r w:rsidRPr="00FE5524">
        <w:rPr>
          <w:rFonts w:cs="Arial"/>
          <w:b/>
          <w:kern w:val="32"/>
          <w:szCs w:val="32"/>
        </w:rPr>
        <w:br/>
        <w:t>for the period ended 30 June 202</w:t>
      </w:r>
      <w:r w:rsidR="00D46448">
        <w:rPr>
          <w:rFonts w:cs="Arial"/>
          <w:b/>
          <w:kern w:val="32"/>
          <w:szCs w:val="32"/>
        </w:rPr>
        <w:t>3</w:t>
      </w:r>
    </w:p>
    <w:tbl>
      <w:tblPr>
        <w:tblpPr w:leftFromText="180" w:rightFromText="180" w:vertAnchor="text" w:horzAnchor="margin" w:tblpY="122"/>
        <w:tblW w:w="9627" w:type="dxa"/>
        <w:tblLayout w:type="fixed"/>
        <w:tblLook w:val="04A0" w:firstRow="1" w:lastRow="0" w:firstColumn="1" w:lastColumn="0" w:noHBand="0" w:noVBand="1"/>
      </w:tblPr>
      <w:tblGrid>
        <w:gridCol w:w="4479"/>
        <w:gridCol w:w="680"/>
        <w:gridCol w:w="1332"/>
        <w:gridCol w:w="236"/>
        <w:gridCol w:w="1332"/>
        <w:gridCol w:w="236"/>
        <w:gridCol w:w="1332"/>
      </w:tblGrid>
      <w:tr w:rsidR="00832680" w:rsidRPr="00FE5524" w14:paraId="110BBED4" w14:textId="77777777" w:rsidTr="0079140C">
        <w:trPr>
          <w:trHeight w:val="227"/>
        </w:trPr>
        <w:tc>
          <w:tcPr>
            <w:tcW w:w="4479" w:type="dxa"/>
            <w:tcBorders>
              <w:top w:val="nil"/>
              <w:left w:val="nil"/>
              <w:bottom w:val="nil"/>
              <w:right w:val="nil"/>
            </w:tcBorders>
            <w:shd w:val="clear" w:color="auto" w:fill="auto"/>
            <w:vAlign w:val="center"/>
            <w:hideMark/>
          </w:tcPr>
          <w:p w14:paraId="767C8C1C" w14:textId="77777777" w:rsidR="00832680" w:rsidRPr="00FE5524" w:rsidRDefault="00832680" w:rsidP="00EA4C3B">
            <w:pPr>
              <w:jc w:val="left"/>
              <w:rPr>
                <w:rFonts w:cs="Arial"/>
                <w:color w:val="000000"/>
                <w:szCs w:val="20"/>
              </w:rPr>
            </w:pPr>
          </w:p>
        </w:tc>
        <w:tc>
          <w:tcPr>
            <w:tcW w:w="680" w:type="dxa"/>
            <w:tcBorders>
              <w:top w:val="nil"/>
              <w:left w:val="nil"/>
              <w:bottom w:val="nil"/>
              <w:right w:val="nil"/>
            </w:tcBorders>
            <w:shd w:val="clear" w:color="auto" w:fill="auto"/>
            <w:vAlign w:val="center"/>
            <w:hideMark/>
          </w:tcPr>
          <w:p w14:paraId="23180336" w14:textId="77777777" w:rsidR="00832680" w:rsidRPr="00FE5524" w:rsidRDefault="00832680" w:rsidP="00EA4C3B">
            <w:pPr>
              <w:jc w:val="center"/>
              <w:rPr>
                <w:rFonts w:cs="Arial"/>
                <w:color w:val="000000"/>
                <w:szCs w:val="20"/>
              </w:rPr>
            </w:pPr>
          </w:p>
        </w:tc>
        <w:tc>
          <w:tcPr>
            <w:tcW w:w="1332" w:type="dxa"/>
            <w:tcBorders>
              <w:top w:val="nil"/>
              <w:left w:val="nil"/>
              <w:bottom w:val="nil"/>
              <w:right w:val="nil"/>
            </w:tcBorders>
            <w:shd w:val="clear" w:color="auto" w:fill="auto"/>
            <w:vAlign w:val="center"/>
            <w:hideMark/>
          </w:tcPr>
          <w:p w14:paraId="6B3FFDF7" w14:textId="77777777" w:rsidR="00832680" w:rsidRPr="00FE5524" w:rsidRDefault="00832680" w:rsidP="00EA4C3B">
            <w:pPr>
              <w:jc w:val="right"/>
              <w:rPr>
                <w:rFonts w:cs="Arial"/>
                <w:b/>
                <w:bCs/>
                <w:color w:val="000000"/>
                <w:szCs w:val="20"/>
              </w:rPr>
            </w:pPr>
            <w:r w:rsidRPr="00FE5524">
              <w:rPr>
                <w:rFonts w:cs="Arial"/>
                <w:b/>
                <w:bCs/>
                <w:color w:val="000000"/>
                <w:szCs w:val="20"/>
              </w:rPr>
              <w:t>(Unaudited)</w:t>
            </w:r>
          </w:p>
        </w:tc>
        <w:tc>
          <w:tcPr>
            <w:tcW w:w="236" w:type="dxa"/>
            <w:tcBorders>
              <w:top w:val="nil"/>
              <w:left w:val="nil"/>
              <w:bottom w:val="nil"/>
              <w:right w:val="nil"/>
            </w:tcBorders>
            <w:shd w:val="clear" w:color="auto" w:fill="auto"/>
            <w:vAlign w:val="center"/>
            <w:hideMark/>
          </w:tcPr>
          <w:p w14:paraId="10FED449" w14:textId="77777777" w:rsidR="00832680" w:rsidRPr="00FE5524" w:rsidRDefault="00832680" w:rsidP="00EA4C3B">
            <w:pPr>
              <w:jc w:val="right"/>
              <w:rPr>
                <w:rFonts w:cs="Arial"/>
                <w:color w:val="000000"/>
                <w:szCs w:val="20"/>
              </w:rPr>
            </w:pPr>
          </w:p>
        </w:tc>
        <w:tc>
          <w:tcPr>
            <w:tcW w:w="1332" w:type="dxa"/>
            <w:tcBorders>
              <w:top w:val="nil"/>
              <w:left w:val="nil"/>
              <w:bottom w:val="nil"/>
              <w:right w:val="nil"/>
            </w:tcBorders>
            <w:shd w:val="clear" w:color="auto" w:fill="auto"/>
            <w:vAlign w:val="center"/>
            <w:hideMark/>
          </w:tcPr>
          <w:p w14:paraId="1B22A932" w14:textId="77777777" w:rsidR="00832680" w:rsidRPr="00FE5524" w:rsidRDefault="00832680" w:rsidP="00EA4C3B">
            <w:pPr>
              <w:jc w:val="right"/>
              <w:rPr>
                <w:rFonts w:cs="Arial"/>
                <w:color w:val="000000"/>
                <w:szCs w:val="20"/>
              </w:rPr>
            </w:pPr>
            <w:r w:rsidRPr="00FE5524">
              <w:rPr>
                <w:rFonts w:cs="Arial"/>
                <w:color w:val="000000"/>
                <w:szCs w:val="20"/>
              </w:rPr>
              <w:t>(Unaudited)</w:t>
            </w:r>
          </w:p>
        </w:tc>
        <w:tc>
          <w:tcPr>
            <w:tcW w:w="236" w:type="dxa"/>
            <w:tcBorders>
              <w:top w:val="nil"/>
              <w:left w:val="nil"/>
              <w:bottom w:val="nil"/>
              <w:right w:val="nil"/>
            </w:tcBorders>
            <w:vAlign w:val="center"/>
          </w:tcPr>
          <w:p w14:paraId="1BC1B13E" w14:textId="77777777" w:rsidR="00832680" w:rsidRPr="00FE5524" w:rsidRDefault="00832680" w:rsidP="00EA4C3B">
            <w:pPr>
              <w:ind w:right="255"/>
              <w:jc w:val="right"/>
              <w:rPr>
                <w:rFonts w:cs="Arial"/>
                <w:color w:val="000000"/>
                <w:szCs w:val="20"/>
              </w:rPr>
            </w:pPr>
          </w:p>
        </w:tc>
        <w:tc>
          <w:tcPr>
            <w:tcW w:w="1332" w:type="dxa"/>
            <w:tcBorders>
              <w:top w:val="nil"/>
              <w:left w:val="nil"/>
              <w:bottom w:val="nil"/>
              <w:right w:val="nil"/>
            </w:tcBorders>
            <w:vAlign w:val="center"/>
          </w:tcPr>
          <w:p w14:paraId="70B95556" w14:textId="77777777" w:rsidR="00832680" w:rsidRPr="00FE5524" w:rsidRDefault="00832680" w:rsidP="00EA4C3B">
            <w:pPr>
              <w:jc w:val="right"/>
              <w:rPr>
                <w:rFonts w:cs="Arial"/>
                <w:color w:val="000000"/>
                <w:szCs w:val="20"/>
              </w:rPr>
            </w:pPr>
            <w:r w:rsidRPr="00FE5524">
              <w:rPr>
                <w:rFonts w:cs="Arial"/>
                <w:color w:val="000000"/>
                <w:szCs w:val="20"/>
              </w:rPr>
              <w:t>(</w:t>
            </w:r>
            <w:r>
              <w:rPr>
                <w:rFonts w:cs="Arial"/>
                <w:color w:val="000000"/>
                <w:szCs w:val="20"/>
              </w:rPr>
              <w:t>A</w:t>
            </w:r>
            <w:r w:rsidRPr="00FE5524">
              <w:rPr>
                <w:rFonts w:cs="Arial"/>
                <w:color w:val="000000"/>
                <w:szCs w:val="20"/>
              </w:rPr>
              <w:t>udited)</w:t>
            </w:r>
          </w:p>
        </w:tc>
      </w:tr>
      <w:tr w:rsidR="00832680" w:rsidRPr="00FE5524" w14:paraId="0A9C2D49" w14:textId="77777777" w:rsidTr="0079140C">
        <w:trPr>
          <w:trHeight w:val="227"/>
        </w:trPr>
        <w:tc>
          <w:tcPr>
            <w:tcW w:w="4479" w:type="dxa"/>
            <w:tcBorders>
              <w:top w:val="nil"/>
              <w:left w:val="nil"/>
              <w:bottom w:val="nil"/>
              <w:right w:val="nil"/>
            </w:tcBorders>
            <w:shd w:val="clear" w:color="auto" w:fill="auto"/>
            <w:vAlign w:val="center"/>
            <w:hideMark/>
          </w:tcPr>
          <w:p w14:paraId="0AA484CA" w14:textId="77777777" w:rsidR="00832680" w:rsidRPr="00FE5524" w:rsidRDefault="00832680" w:rsidP="00EA4C3B">
            <w:pPr>
              <w:jc w:val="left"/>
              <w:rPr>
                <w:rFonts w:cs="Arial"/>
                <w:color w:val="000000"/>
                <w:szCs w:val="20"/>
              </w:rPr>
            </w:pPr>
          </w:p>
        </w:tc>
        <w:tc>
          <w:tcPr>
            <w:tcW w:w="680" w:type="dxa"/>
            <w:tcBorders>
              <w:top w:val="nil"/>
              <w:left w:val="nil"/>
              <w:bottom w:val="nil"/>
              <w:right w:val="nil"/>
            </w:tcBorders>
            <w:shd w:val="clear" w:color="auto" w:fill="auto"/>
            <w:vAlign w:val="center"/>
            <w:hideMark/>
          </w:tcPr>
          <w:p w14:paraId="6486EE94" w14:textId="77777777" w:rsidR="00832680" w:rsidRPr="00FE5524" w:rsidRDefault="00832680" w:rsidP="00EA4C3B">
            <w:pPr>
              <w:jc w:val="center"/>
              <w:rPr>
                <w:rFonts w:cs="Arial"/>
                <w:color w:val="000000"/>
                <w:szCs w:val="20"/>
              </w:rPr>
            </w:pPr>
          </w:p>
        </w:tc>
        <w:tc>
          <w:tcPr>
            <w:tcW w:w="1332" w:type="dxa"/>
            <w:tcBorders>
              <w:top w:val="nil"/>
              <w:left w:val="nil"/>
              <w:bottom w:val="nil"/>
              <w:right w:val="nil"/>
            </w:tcBorders>
            <w:shd w:val="clear" w:color="auto" w:fill="auto"/>
            <w:vAlign w:val="center"/>
            <w:hideMark/>
          </w:tcPr>
          <w:p w14:paraId="277BA29F" w14:textId="77777777" w:rsidR="00832680" w:rsidRPr="00FE5524" w:rsidRDefault="00832680" w:rsidP="00EA4C3B">
            <w:pPr>
              <w:jc w:val="right"/>
              <w:rPr>
                <w:rFonts w:cs="Arial"/>
                <w:b/>
                <w:bCs/>
                <w:color w:val="000000"/>
                <w:szCs w:val="20"/>
              </w:rPr>
            </w:pPr>
            <w:r w:rsidRPr="00FE5524">
              <w:rPr>
                <w:rFonts w:cs="Arial"/>
                <w:b/>
                <w:bCs/>
                <w:color w:val="000000"/>
                <w:szCs w:val="20"/>
              </w:rPr>
              <w:t>6 months to</w:t>
            </w:r>
          </w:p>
        </w:tc>
        <w:tc>
          <w:tcPr>
            <w:tcW w:w="236" w:type="dxa"/>
            <w:tcBorders>
              <w:top w:val="nil"/>
              <w:left w:val="nil"/>
              <w:bottom w:val="nil"/>
              <w:right w:val="nil"/>
            </w:tcBorders>
            <w:shd w:val="clear" w:color="auto" w:fill="auto"/>
            <w:vAlign w:val="center"/>
            <w:hideMark/>
          </w:tcPr>
          <w:p w14:paraId="4D1A7518" w14:textId="77777777" w:rsidR="00832680" w:rsidRPr="00FE5524" w:rsidRDefault="00832680" w:rsidP="00EA4C3B">
            <w:pPr>
              <w:jc w:val="right"/>
              <w:rPr>
                <w:rFonts w:cs="Arial"/>
                <w:color w:val="000000"/>
                <w:szCs w:val="20"/>
              </w:rPr>
            </w:pPr>
          </w:p>
        </w:tc>
        <w:tc>
          <w:tcPr>
            <w:tcW w:w="1332" w:type="dxa"/>
            <w:tcBorders>
              <w:top w:val="nil"/>
              <w:left w:val="nil"/>
              <w:bottom w:val="nil"/>
              <w:right w:val="nil"/>
            </w:tcBorders>
            <w:shd w:val="clear" w:color="auto" w:fill="auto"/>
            <w:vAlign w:val="center"/>
            <w:hideMark/>
          </w:tcPr>
          <w:p w14:paraId="0B0AF090" w14:textId="77777777" w:rsidR="00832680" w:rsidRPr="00FE5524" w:rsidRDefault="00832680" w:rsidP="00EA4C3B">
            <w:pPr>
              <w:jc w:val="right"/>
              <w:rPr>
                <w:rFonts w:cs="Arial"/>
                <w:color w:val="000000"/>
                <w:szCs w:val="20"/>
              </w:rPr>
            </w:pPr>
            <w:r w:rsidRPr="00FE5524">
              <w:rPr>
                <w:rFonts w:cs="Arial"/>
                <w:color w:val="000000"/>
                <w:szCs w:val="20"/>
              </w:rPr>
              <w:t>6 months to</w:t>
            </w:r>
          </w:p>
        </w:tc>
        <w:tc>
          <w:tcPr>
            <w:tcW w:w="236" w:type="dxa"/>
            <w:tcBorders>
              <w:top w:val="nil"/>
              <w:left w:val="nil"/>
              <w:bottom w:val="nil"/>
              <w:right w:val="nil"/>
            </w:tcBorders>
            <w:vAlign w:val="center"/>
          </w:tcPr>
          <w:p w14:paraId="3DBB8BCB" w14:textId="77777777" w:rsidR="00832680" w:rsidRPr="00FE5524" w:rsidRDefault="00832680" w:rsidP="00EA4C3B">
            <w:pPr>
              <w:ind w:right="255"/>
              <w:jc w:val="right"/>
              <w:rPr>
                <w:rFonts w:cs="Arial"/>
                <w:color w:val="000000"/>
                <w:szCs w:val="20"/>
              </w:rPr>
            </w:pPr>
          </w:p>
        </w:tc>
        <w:tc>
          <w:tcPr>
            <w:tcW w:w="1332" w:type="dxa"/>
            <w:tcBorders>
              <w:top w:val="nil"/>
              <w:left w:val="nil"/>
              <w:bottom w:val="nil"/>
              <w:right w:val="nil"/>
            </w:tcBorders>
            <w:vAlign w:val="center"/>
          </w:tcPr>
          <w:p w14:paraId="5EEECF86" w14:textId="77777777" w:rsidR="00832680" w:rsidRPr="00FE5524" w:rsidRDefault="00832680" w:rsidP="00EA4C3B">
            <w:pPr>
              <w:jc w:val="right"/>
              <w:rPr>
                <w:rFonts w:cs="Arial"/>
                <w:color w:val="000000"/>
                <w:szCs w:val="20"/>
              </w:rPr>
            </w:pPr>
            <w:r>
              <w:rPr>
                <w:rFonts w:cs="Arial"/>
                <w:color w:val="000000"/>
                <w:szCs w:val="20"/>
              </w:rPr>
              <w:t>Year ended</w:t>
            </w:r>
          </w:p>
        </w:tc>
      </w:tr>
      <w:tr w:rsidR="00832680" w:rsidRPr="00FE5524" w14:paraId="09B9FF68" w14:textId="77777777" w:rsidTr="0079140C">
        <w:trPr>
          <w:trHeight w:val="227"/>
        </w:trPr>
        <w:tc>
          <w:tcPr>
            <w:tcW w:w="4479" w:type="dxa"/>
            <w:tcBorders>
              <w:top w:val="nil"/>
              <w:left w:val="nil"/>
              <w:bottom w:val="nil"/>
              <w:right w:val="nil"/>
            </w:tcBorders>
            <w:shd w:val="clear" w:color="auto" w:fill="auto"/>
            <w:vAlign w:val="center"/>
            <w:hideMark/>
          </w:tcPr>
          <w:p w14:paraId="248208B0" w14:textId="77777777" w:rsidR="00832680" w:rsidRPr="00FE5524" w:rsidRDefault="00832680" w:rsidP="00EA4C3B">
            <w:pPr>
              <w:jc w:val="left"/>
              <w:rPr>
                <w:rFonts w:cs="Arial"/>
                <w:color w:val="000000"/>
                <w:szCs w:val="20"/>
              </w:rPr>
            </w:pPr>
          </w:p>
        </w:tc>
        <w:tc>
          <w:tcPr>
            <w:tcW w:w="680" w:type="dxa"/>
            <w:tcBorders>
              <w:top w:val="nil"/>
              <w:left w:val="nil"/>
              <w:bottom w:val="nil"/>
              <w:right w:val="nil"/>
            </w:tcBorders>
            <w:shd w:val="clear" w:color="auto" w:fill="auto"/>
            <w:vAlign w:val="center"/>
            <w:hideMark/>
          </w:tcPr>
          <w:p w14:paraId="2B940023" w14:textId="77777777" w:rsidR="00832680" w:rsidRPr="00FE5524" w:rsidRDefault="00832680" w:rsidP="00EA4C3B">
            <w:pPr>
              <w:jc w:val="center"/>
              <w:rPr>
                <w:rFonts w:cs="Arial"/>
                <w:color w:val="000000"/>
                <w:szCs w:val="20"/>
              </w:rPr>
            </w:pPr>
          </w:p>
        </w:tc>
        <w:tc>
          <w:tcPr>
            <w:tcW w:w="1332" w:type="dxa"/>
            <w:tcBorders>
              <w:top w:val="nil"/>
              <w:left w:val="nil"/>
              <w:bottom w:val="nil"/>
              <w:right w:val="nil"/>
            </w:tcBorders>
            <w:shd w:val="clear" w:color="auto" w:fill="auto"/>
            <w:vAlign w:val="center"/>
            <w:hideMark/>
          </w:tcPr>
          <w:p w14:paraId="67D5FB08" w14:textId="77777777" w:rsidR="00832680" w:rsidRPr="00FE5524" w:rsidRDefault="00832680" w:rsidP="00EA4C3B">
            <w:pPr>
              <w:jc w:val="right"/>
              <w:rPr>
                <w:rFonts w:cs="Arial"/>
                <w:color w:val="000000"/>
                <w:szCs w:val="20"/>
              </w:rPr>
            </w:pPr>
            <w:r w:rsidRPr="00FE5524">
              <w:rPr>
                <w:rFonts w:cs="Arial"/>
                <w:b/>
                <w:bCs/>
                <w:color w:val="000000"/>
                <w:szCs w:val="20"/>
              </w:rPr>
              <w:t>30 June 202</w:t>
            </w:r>
            <w:r>
              <w:rPr>
                <w:rFonts w:cs="Arial"/>
                <w:b/>
                <w:bCs/>
                <w:color w:val="000000"/>
                <w:szCs w:val="20"/>
              </w:rPr>
              <w:t>3</w:t>
            </w:r>
          </w:p>
        </w:tc>
        <w:tc>
          <w:tcPr>
            <w:tcW w:w="236" w:type="dxa"/>
            <w:tcBorders>
              <w:top w:val="nil"/>
              <w:left w:val="nil"/>
              <w:bottom w:val="nil"/>
              <w:right w:val="nil"/>
            </w:tcBorders>
            <w:shd w:val="clear" w:color="auto" w:fill="auto"/>
            <w:vAlign w:val="center"/>
            <w:hideMark/>
          </w:tcPr>
          <w:p w14:paraId="170C4437" w14:textId="77777777" w:rsidR="00832680" w:rsidRPr="00FE5524" w:rsidRDefault="00832680" w:rsidP="00EA4C3B">
            <w:pPr>
              <w:jc w:val="right"/>
              <w:rPr>
                <w:rFonts w:cs="Arial"/>
                <w:color w:val="000000"/>
                <w:szCs w:val="20"/>
              </w:rPr>
            </w:pPr>
          </w:p>
        </w:tc>
        <w:tc>
          <w:tcPr>
            <w:tcW w:w="1332" w:type="dxa"/>
            <w:tcBorders>
              <w:top w:val="nil"/>
              <w:left w:val="nil"/>
              <w:bottom w:val="nil"/>
              <w:right w:val="nil"/>
            </w:tcBorders>
            <w:shd w:val="clear" w:color="auto" w:fill="auto"/>
            <w:vAlign w:val="center"/>
            <w:hideMark/>
          </w:tcPr>
          <w:p w14:paraId="4CA1B172" w14:textId="77777777" w:rsidR="00832680" w:rsidRPr="00FE5524" w:rsidRDefault="00832680" w:rsidP="00EA4C3B">
            <w:pPr>
              <w:jc w:val="right"/>
              <w:rPr>
                <w:rFonts w:cs="Arial"/>
                <w:color w:val="000000"/>
                <w:szCs w:val="20"/>
              </w:rPr>
            </w:pPr>
            <w:r w:rsidRPr="00FE5524">
              <w:rPr>
                <w:rFonts w:cs="Arial"/>
                <w:color w:val="000000"/>
                <w:szCs w:val="20"/>
              </w:rPr>
              <w:t>30 June 202</w:t>
            </w:r>
            <w:r>
              <w:rPr>
                <w:rFonts w:cs="Arial"/>
                <w:color w:val="000000"/>
                <w:szCs w:val="20"/>
              </w:rPr>
              <w:t>2</w:t>
            </w:r>
          </w:p>
        </w:tc>
        <w:tc>
          <w:tcPr>
            <w:tcW w:w="236" w:type="dxa"/>
            <w:tcBorders>
              <w:top w:val="nil"/>
              <w:left w:val="nil"/>
              <w:bottom w:val="nil"/>
              <w:right w:val="nil"/>
            </w:tcBorders>
            <w:vAlign w:val="center"/>
          </w:tcPr>
          <w:p w14:paraId="7221367B" w14:textId="77777777" w:rsidR="00832680" w:rsidRPr="00FE5524" w:rsidRDefault="00832680" w:rsidP="00EA4C3B">
            <w:pPr>
              <w:ind w:right="255"/>
              <w:jc w:val="right"/>
              <w:rPr>
                <w:rFonts w:cs="Arial"/>
                <w:color w:val="000000"/>
                <w:szCs w:val="20"/>
              </w:rPr>
            </w:pPr>
          </w:p>
        </w:tc>
        <w:tc>
          <w:tcPr>
            <w:tcW w:w="1332" w:type="dxa"/>
            <w:tcBorders>
              <w:top w:val="nil"/>
              <w:left w:val="nil"/>
              <w:bottom w:val="nil"/>
              <w:right w:val="nil"/>
            </w:tcBorders>
            <w:vAlign w:val="center"/>
          </w:tcPr>
          <w:p w14:paraId="7F34053D" w14:textId="77777777" w:rsidR="00832680" w:rsidRPr="00FE5524" w:rsidRDefault="00832680" w:rsidP="00EA4C3B">
            <w:pPr>
              <w:jc w:val="right"/>
              <w:rPr>
                <w:rFonts w:cs="Arial"/>
                <w:color w:val="000000"/>
                <w:szCs w:val="20"/>
              </w:rPr>
            </w:pPr>
            <w:r w:rsidRPr="00FE5524">
              <w:rPr>
                <w:rFonts w:cs="Arial"/>
                <w:color w:val="000000"/>
                <w:szCs w:val="20"/>
              </w:rPr>
              <w:t>3</w:t>
            </w:r>
            <w:r>
              <w:rPr>
                <w:rFonts w:cs="Arial"/>
                <w:color w:val="000000"/>
                <w:szCs w:val="20"/>
              </w:rPr>
              <w:t>1</w:t>
            </w:r>
            <w:r w:rsidRPr="00FE5524">
              <w:rPr>
                <w:rFonts w:cs="Arial"/>
                <w:color w:val="000000"/>
                <w:szCs w:val="20"/>
              </w:rPr>
              <w:t xml:space="preserve"> </w:t>
            </w:r>
            <w:r>
              <w:rPr>
                <w:rFonts w:cs="Arial"/>
                <w:color w:val="000000"/>
                <w:szCs w:val="20"/>
              </w:rPr>
              <w:t>December</w:t>
            </w:r>
            <w:r w:rsidRPr="00FE5524">
              <w:rPr>
                <w:rFonts w:cs="Arial"/>
                <w:color w:val="000000"/>
                <w:szCs w:val="20"/>
              </w:rPr>
              <w:t xml:space="preserve"> 202</w:t>
            </w:r>
            <w:r>
              <w:rPr>
                <w:rFonts w:cs="Arial"/>
                <w:color w:val="000000"/>
                <w:szCs w:val="20"/>
              </w:rPr>
              <w:t>2</w:t>
            </w:r>
          </w:p>
        </w:tc>
      </w:tr>
      <w:tr w:rsidR="00832680" w:rsidRPr="00FE5524" w14:paraId="7D4FEBA2" w14:textId="77777777" w:rsidTr="0079140C">
        <w:trPr>
          <w:trHeight w:val="227"/>
        </w:trPr>
        <w:tc>
          <w:tcPr>
            <w:tcW w:w="4479" w:type="dxa"/>
            <w:tcBorders>
              <w:top w:val="nil"/>
              <w:left w:val="nil"/>
              <w:bottom w:val="nil"/>
              <w:right w:val="nil"/>
            </w:tcBorders>
            <w:shd w:val="clear" w:color="auto" w:fill="auto"/>
            <w:vAlign w:val="center"/>
            <w:hideMark/>
          </w:tcPr>
          <w:p w14:paraId="3F87F134" w14:textId="77777777" w:rsidR="00832680" w:rsidRPr="00FE5524" w:rsidRDefault="00832680" w:rsidP="00EA4C3B">
            <w:pPr>
              <w:jc w:val="left"/>
              <w:rPr>
                <w:rFonts w:cs="Arial"/>
                <w:color w:val="000000"/>
                <w:szCs w:val="20"/>
              </w:rPr>
            </w:pPr>
          </w:p>
        </w:tc>
        <w:tc>
          <w:tcPr>
            <w:tcW w:w="680" w:type="dxa"/>
            <w:tcBorders>
              <w:top w:val="nil"/>
              <w:left w:val="nil"/>
              <w:bottom w:val="nil"/>
              <w:right w:val="nil"/>
            </w:tcBorders>
            <w:shd w:val="clear" w:color="auto" w:fill="auto"/>
            <w:vAlign w:val="center"/>
            <w:hideMark/>
          </w:tcPr>
          <w:p w14:paraId="5D3D291D" w14:textId="77777777" w:rsidR="00832680" w:rsidRPr="00FE5524" w:rsidRDefault="00832680" w:rsidP="00EA4C3B">
            <w:pPr>
              <w:jc w:val="center"/>
              <w:rPr>
                <w:rFonts w:cs="Arial"/>
                <w:b/>
                <w:i/>
                <w:iCs/>
                <w:color w:val="000000"/>
                <w:szCs w:val="20"/>
              </w:rPr>
            </w:pPr>
            <w:r w:rsidRPr="00FE5524">
              <w:rPr>
                <w:rFonts w:cs="Arial"/>
                <w:b/>
                <w:i/>
                <w:iCs/>
                <w:color w:val="000000"/>
                <w:szCs w:val="20"/>
              </w:rPr>
              <w:t>Note</w:t>
            </w:r>
          </w:p>
        </w:tc>
        <w:tc>
          <w:tcPr>
            <w:tcW w:w="1332" w:type="dxa"/>
            <w:tcBorders>
              <w:top w:val="nil"/>
              <w:left w:val="nil"/>
              <w:bottom w:val="nil"/>
              <w:right w:val="nil"/>
            </w:tcBorders>
            <w:shd w:val="clear" w:color="auto" w:fill="auto"/>
            <w:vAlign w:val="center"/>
            <w:hideMark/>
          </w:tcPr>
          <w:p w14:paraId="0E5F137B" w14:textId="77777777" w:rsidR="00832680" w:rsidRPr="00FE5524" w:rsidRDefault="00832680" w:rsidP="00EA4C3B">
            <w:pPr>
              <w:jc w:val="right"/>
              <w:rPr>
                <w:rFonts w:cs="Arial"/>
                <w:b/>
                <w:bCs/>
                <w:color w:val="000000"/>
                <w:szCs w:val="20"/>
              </w:rPr>
            </w:pPr>
            <w:r w:rsidRPr="00FE5524">
              <w:rPr>
                <w:rFonts w:cs="Arial"/>
                <w:b/>
                <w:bCs/>
                <w:color w:val="000000"/>
                <w:szCs w:val="20"/>
              </w:rPr>
              <w:t>€</w:t>
            </w:r>
          </w:p>
        </w:tc>
        <w:tc>
          <w:tcPr>
            <w:tcW w:w="236" w:type="dxa"/>
            <w:tcBorders>
              <w:top w:val="nil"/>
              <w:left w:val="nil"/>
              <w:bottom w:val="nil"/>
              <w:right w:val="nil"/>
            </w:tcBorders>
            <w:shd w:val="clear" w:color="auto" w:fill="auto"/>
            <w:vAlign w:val="center"/>
            <w:hideMark/>
          </w:tcPr>
          <w:p w14:paraId="707B1645" w14:textId="77777777" w:rsidR="00832680" w:rsidRPr="00FE5524" w:rsidRDefault="00832680" w:rsidP="00EA4C3B">
            <w:pPr>
              <w:jc w:val="right"/>
              <w:rPr>
                <w:rFonts w:cs="Arial"/>
                <w:color w:val="000000"/>
                <w:szCs w:val="20"/>
              </w:rPr>
            </w:pPr>
          </w:p>
        </w:tc>
        <w:tc>
          <w:tcPr>
            <w:tcW w:w="1332" w:type="dxa"/>
            <w:tcBorders>
              <w:top w:val="nil"/>
              <w:left w:val="nil"/>
              <w:bottom w:val="nil"/>
              <w:right w:val="nil"/>
            </w:tcBorders>
            <w:shd w:val="clear" w:color="auto" w:fill="auto"/>
            <w:vAlign w:val="center"/>
            <w:hideMark/>
          </w:tcPr>
          <w:p w14:paraId="3D1244EF" w14:textId="77777777" w:rsidR="00832680" w:rsidRPr="00FE5524" w:rsidRDefault="00832680" w:rsidP="00EA4C3B">
            <w:pPr>
              <w:jc w:val="right"/>
              <w:rPr>
                <w:rFonts w:cs="Arial"/>
                <w:color w:val="000000"/>
                <w:szCs w:val="20"/>
              </w:rPr>
            </w:pPr>
            <w:r w:rsidRPr="00FE5524">
              <w:rPr>
                <w:rFonts w:cs="Arial"/>
                <w:color w:val="000000"/>
                <w:szCs w:val="20"/>
              </w:rPr>
              <w:t>€</w:t>
            </w:r>
          </w:p>
        </w:tc>
        <w:tc>
          <w:tcPr>
            <w:tcW w:w="236" w:type="dxa"/>
            <w:tcBorders>
              <w:top w:val="nil"/>
              <w:left w:val="nil"/>
              <w:bottom w:val="nil"/>
              <w:right w:val="nil"/>
            </w:tcBorders>
            <w:vAlign w:val="center"/>
          </w:tcPr>
          <w:p w14:paraId="00EB6603" w14:textId="77777777" w:rsidR="00832680" w:rsidRPr="00FE5524" w:rsidRDefault="00832680" w:rsidP="00EA4C3B">
            <w:pPr>
              <w:ind w:right="255"/>
              <w:jc w:val="right"/>
              <w:rPr>
                <w:rFonts w:cs="Arial"/>
                <w:color w:val="000000"/>
                <w:szCs w:val="20"/>
              </w:rPr>
            </w:pPr>
          </w:p>
        </w:tc>
        <w:tc>
          <w:tcPr>
            <w:tcW w:w="1332" w:type="dxa"/>
            <w:tcBorders>
              <w:top w:val="nil"/>
              <w:left w:val="nil"/>
              <w:bottom w:val="nil"/>
              <w:right w:val="nil"/>
            </w:tcBorders>
            <w:vAlign w:val="center"/>
          </w:tcPr>
          <w:p w14:paraId="61B524C1" w14:textId="77777777" w:rsidR="00832680" w:rsidRPr="00FE5524" w:rsidRDefault="00832680" w:rsidP="00EA4C3B">
            <w:pPr>
              <w:jc w:val="right"/>
              <w:rPr>
                <w:rFonts w:cs="Arial"/>
                <w:color w:val="000000"/>
                <w:szCs w:val="20"/>
              </w:rPr>
            </w:pPr>
            <w:r w:rsidRPr="00FE5524">
              <w:rPr>
                <w:rFonts w:cs="Arial"/>
                <w:color w:val="000000"/>
                <w:szCs w:val="20"/>
              </w:rPr>
              <w:t>€</w:t>
            </w:r>
          </w:p>
        </w:tc>
      </w:tr>
      <w:tr w:rsidR="00832680" w:rsidRPr="00FE5524" w14:paraId="0479EB77" w14:textId="77777777" w:rsidTr="0079140C">
        <w:trPr>
          <w:trHeight w:val="227"/>
        </w:trPr>
        <w:tc>
          <w:tcPr>
            <w:tcW w:w="4479" w:type="dxa"/>
            <w:tcBorders>
              <w:top w:val="nil"/>
              <w:left w:val="nil"/>
              <w:bottom w:val="nil"/>
              <w:right w:val="nil"/>
            </w:tcBorders>
            <w:shd w:val="clear" w:color="auto" w:fill="auto"/>
            <w:vAlign w:val="center"/>
            <w:hideMark/>
          </w:tcPr>
          <w:p w14:paraId="7E0FA441" w14:textId="77777777" w:rsidR="00832680" w:rsidRPr="00FE5524" w:rsidRDefault="00832680" w:rsidP="00EA4C3B">
            <w:pPr>
              <w:jc w:val="left"/>
              <w:rPr>
                <w:rFonts w:cs="Arial"/>
                <w:b/>
                <w:bCs/>
                <w:color w:val="000000"/>
                <w:szCs w:val="20"/>
              </w:rPr>
            </w:pPr>
            <w:r w:rsidRPr="00FE5524">
              <w:rPr>
                <w:rFonts w:cs="Arial"/>
                <w:b/>
                <w:bCs/>
                <w:color w:val="000000"/>
                <w:szCs w:val="20"/>
              </w:rPr>
              <w:t>Total revenue</w:t>
            </w:r>
          </w:p>
        </w:tc>
        <w:tc>
          <w:tcPr>
            <w:tcW w:w="680" w:type="dxa"/>
            <w:tcBorders>
              <w:top w:val="nil"/>
              <w:left w:val="nil"/>
              <w:bottom w:val="nil"/>
              <w:right w:val="nil"/>
            </w:tcBorders>
            <w:shd w:val="clear" w:color="auto" w:fill="auto"/>
            <w:vAlign w:val="center"/>
            <w:hideMark/>
          </w:tcPr>
          <w:p w14:paraId="391D3BF0" w14:textId="77777777" w:rsidR="00832680" w:rsidRPr="00FE5524" w:rsidRDefault="00832680" w:rsidP="00EA4C3B">
            <w:pPr>
              <w:jc w:val="center"/>
              <w:rPr>
                <w:rFonts w:cs="Arial"/>
                <w:color w:val="000000"/>
                <w:szCs w:val="20"/>
              </w:rPr>
            </w:pPr>
          </w:p>
        </w:tc>
        <w:tc>
          <w:tcPr>
            <w:tcW w:w="1332" w:type="dxa"/>
            <w:tcBorders>
              <w:top w:val="nil"/>
              <w:left w:val="nil"/>
              <w:bottom w:val="nil"/>
              <w:right w:val="nil"/>
            </w:tcBorders>
            <w:shd w:val="clear" w:color="auto" w:fill="auto"/>
            <w:vAlign w:val="center"/>
            <w:hideMark/>
          </w:tcPr>
          <w:p w14:paraId="31913670" w14:textId="77777777" w:rsidR="00832680" w:rsidRPr="00FE5524" w:rsidRDefault="00832680" w:rsidP="00EA4C3B">
            <w:pPr>
              <w:jc w:val="right"/>
              <w:rPr>
                <w:rFonts w:cs="Arial"/>
                <w:color w:val="000000"/>
                <w:szCs w:val="20"/>
              </w:rPr>
            </w:pPr>
          </w:p>
        </w:tc>
        <w:tc>
          <w:tcPr>
            <w:tcW w:w="236" w:type="dxa"/>
            <w:tcBorders>
              <w:top w:val="nil"/>
              <w:left w:val="nil"/>
              <w:bottom w:val="nil"/>
              <w:right w:val="nil"/>
            </w:tcBorders>
            <w:shd w:val="clear" w:color="auto" w:fill="auto"/>
            <w:vAlign w:val="center"/>
            <w:hideMark/>
          </w:tcPr>
          <w:p w14:paraId="2AE22EC5" w14:textId="77777777" w:rsidR="00832680" w:rsidRPr="00FE5524" w:rsidRDefault="00832680" w:rsidP="00EA4C3B">
            <w:pPr>
              <w:jc w:val="right"/>
              <w:rPr>
                <w:rFonts w:cs="Arial"/>
                <w:color w:val="000000"/>
                <w:szCs w:val="20"/>
              </w:rPr>
            </w:pPr>
          </w:p>
        </w:tc>
        <w:tc>
          <w:tcPr>
            <w:tcW w:w="1332" w:type="dxa"/>
            <w:tcBorders>
              <w:top w:val="nil"/>
              <w:left w:val="nil"/>
              <w:bottom w:val="nil"/>
              <w:right w:val="nil"/>
            </w:tcBorders>
            <w:shd w:val="clear" w:color="auto" w:fill="auto"/>
            <w:vAlign w:val="center"/>
            <w:hideMark/>
          </w:tcPr>
          <w:p w14:paraId="42290B5D" w14:textId="77777777" w:rsidR="00832680" w:rsidRPr="00FE5524" w:rsidRDefault="00832680" w:rsidP="00EA4C3B">
            <w:pPr>
              <w:jc w:val="right"/>
              <w:rPr>
                <w:rFonts w:cs="Arial"/>
                <w:color w:val="000000"/>
                <w:szCs w:val="20"/>
              </w:rPr>
            </w:pPr>
          </w:p>
        </w:tc>
        <w:tc>
          <w:tcPr>
            <w:tcW w:w="236" w:type="dxa"/>
            <w:tcBorders>
              <w:top w:val="nil"/>
              <w:left w:val="nil"/>
              <w:bottom w:val="nil"/>
              <w:right w:val="nil"/>
            </w:tcBorders>
            <w:vAlign w:val="center"/>
          </w:tcPr>
          <w:p w14:paraId="3BA5D9C9" w14:textId="77777777" w:rsidR="00832680" w:rsidRPr="00FE5524" w:rsidRDefault="00832680" w:rsidP="00EA4C3B">
            <w:pPr>
              <w:ind w:right="255"/>
              <w:jc w:val="right"/>
              <w:rPr>
                <w:rFonts w:cs="Arial"/>
                <w:color w:val="000000"/>
                <w:szCs w:val="20"/>
              </w:rPr>
            </w:pPr>
          </w:p>
        </w:tc>
        <w:tc>
          <w:tcPr>
            <w:tcW w:w="1332" w:type="dxa"/>
            <w:tcBorders>
              <w:top w:val="nil"/>
              <w:left w:val="nil"/>
              <w:bottom w:val="nil"/>
              <w:right w:val="nil"/>
            </w:tcBorders>
            <w:vAlign w:val="center"/>
          </w:tcPr>
          <w:p w14:paraId="64A0B62E" w14:textId="77777777" w:rsidR="00832680" w:rsidRPr="00FE5524" w:rsidRDefault="00832680" w:rsidP="00EA4C3B">
            <w:pPr>
              <w:jc w:val="right"/>
              <w:rPr>
                <w:rFonts w:cs="Arial"/>
                <w:color w:val="000000"/>
                <w:szCs w:val="20"/>
              </w:rPr>
            </w:pPr>
          </w:p>
        </w:tc>
      </w:tr>
      <w:tr w:rsidR="00832680" w:rsidRPr="00FE5524" w14:paraId="410112DE" w14:textId="77777777" w:rsidTr="0079140C">
        <w:trPr>
          <w:trHeight w:val="227"/>
        </w:trPr>
        <w:tc>
          <w:tcPr>
            <w:tcW w:w="4479" w:type="dxa"/>
            <w:tcBorders>
              <w:top w:val="nil"/>
              <w:left w:val="nil"/>
              <w:bottom w:val="nil"/>
              <w:right w:val="nil"/>
            </w:tcBorders>
            <w:shd w:val="clear" w:color="auto" w:fill="auto"/>
            <w:vAlign w:val="center"/>
            <w:hideMark/>
          </w:tcPr>
          <w:p w14:paraId="544AE528" w14:textId="77777777" w:rsidR="00832680" w:rsidRPr="00FE5524" w:rsidRDefault="00832680" w:rsidP="00EA4C3B">
            <w:pPr>
              <w:jc w:val="left"/>
              <w:rPr>
                <w:rFonts w:cs="Arial"/>
                <w:color w:val="000000"/>
                <w:szCs w:val="20"/>
              </w:rPr>
            </w:pPr>
          </w:p>
        </w:tc>
        <w:tc>
          <w:tcPr>
            <w:tcW w:w="680" w:type="dxa"/>
            <w:tcBorders>
              <w:top w:val="nil"/>
              <w:left w:val="nil"/>
              <w:bottom w:val="nil"/>
              <w:right w:val="nil"/>
            </w:tcBorders>
            <w:shd w:val="clear" w:color="auto" w:fill="auto"/>
            <w:vAlign w:val="center"/>
            <w:hideMark/>
          </w:tcPr>
          <w:p w14:paraId="584620D2" w14:textId="77777777" w:rsidR="00832680" w:rsidRPr="00FE5524" w:rsidRDefault="00832680" w:rsidP="00EA4C3B">
            <w:pPr>
              <w:jc w:val="center"/>
              <w:rPr>
                <w:rFonts w:cs="Arial"/>
                <w:color w:val="000000"/>
                <w:szCs w:val="20"/>
              </w:rPr>
            </w:pPr>
          </w:p>
        </w:tc>
        <w:tc>
          <w:tcPr>
            <w:tcW w:w="1332" w:type="dxa"/>
            <w:tcBorders>
              <w:top w:val="nil"/>
              <w:left w:val="nil"/>
              <w:bottom w:val="nil"/>
              <w:right w:val="nil"/>
            </w:tcBorders>
            <w:shd w:val="clear" w:color="auto" w:fill="auto"/>
            <w:vAlign w:val="center"/>
            <w:hideMark/>
          </w:tcPr>
          <w:p w14:paraId="15660AB5" w14:textId="77777777" w:rsidR="00832680" w:rsidRPr="00FE5524" w:rsidRDefault="00832680" w:rsidP="00EA4C3B">
            <w:pPr>
              <w:jc w:val="right"/>
              <w:rPr>
                <w:rFonts w:cs="Arial"/>
                <w:b/>
                <w:bCs/>
                <w:color w:val="000000"/>
                <w:szCs w:val="20"/>
              </w:rPr>
            </w:pPr>
          </w:p>
        </w:tc>
        <w:tc>
          <w:tcPr>
            <w:tcW w:w="236" w:type="dxa"/>
            <w:tcBorders>
              <w:top w:val="nil"/>
              <w:left w:val="nil"/>
              <w:bottom w:val="nil"/>
              <w:right w:val="nil"/>
            </w:tcBorders>
            <w:shd w:val="clear" w:color="auto" w:fill="auto"/>
            <w:vAlign w:val="center"/>
            <w:hideMark/>
          </w:tcPr>
          <w:p w14:paraId="06B5833F" w14:textId="77777777" w:rsidR="00832680" w:rsidRPr="00FE5524" w:rsidRDefault="00832680" w:rsidP="00EA4C3B">
            <w:pPr>
              <w:jc w:val="right"/>
              <w:rPr>
                <w:rFonts w:cs="Arial"/>
                <w:color w:val="000000"/>
                <w:szCs w:val="20"/>
              </w:rPr>
            </w:pPr>
          </w:p>
        </w:tc>
        <w:tc>
          <w:tcPr>
            <w:tcW w:w="1332" w:type="dxa"/>
            <w:tcBorders>
              <w:top w:val="nil"/>
              <w:left w:val="nil"/>
              <w:bottom w:val="nil"/>
              <w:right w:val="nil"/>
            </w:tcBorders>
            <w:shd w:val="clear" w:color="auto" w:fill="auto"/>
            <w:vAlign w:val="center"/>
            <w:hideMark/>
          </w:tcPr>
          <w:p w14:paraId="7C78B1EB" w14:textId="77777777" w:rsidR="00832680" w:rsidRPr="00FE5524" w:rsidRDefault="00832680" w:rsidP="00EA4C3B">
            <w:pPr>
              <w:jc w:val="right"/>
              <w:rPr>
                <w:rFonts w:cs="Arial"/>
                <w:color w:val="000000"/>
                <w:szCs w:val="20"/>
              </w:rPr>
            </w:pPr>
          </w:p>
        </w:tc>
        <w:tc>
          <w:tcPr>
            <w:tcW w:w="236" w:type="dxa"/>
            <w:tcBorders>
              <w:top w:val="nil"/>
              <w:left w:val="nil"/>
              <w:bottom w:val="nil"/>
              <w:right w:val="nil"/>
            </w:tcBorders>
            <w:vAlign w:val="center"/>
          </w:tcPr>
          <w:p w14:paraId="3D4E80C1" w14:textId="77777777" w:rsidR="00832680" w:rsidRPr="00FE5524" w:rsidRDefault="00832680" w:rsidP="00EA4C3B">
            <w:pPr>
              <w:ind w:right="255"/>
              <w:jc w:val="right"/>
              <w:rPr>
                <w:rFonts w:cs="Arial"/>
                <w:color w:val="000000"/>
                <w:szCs w:val="20"/>
              </w:rPr>
            </w:pPr>
          </w:p>
        </w:tc>
        <w:tc>
          <w:tcPr>
            <w:tcW w:w="1332" w:type="dxa"/>
            <w:tcBorders>
              <w:top w:val="nil"/>
              <w:left w:val="nil"/>
              <w:bottom w:val="nil"/>
              <w:right w:val="nil"/>
            </w:tcBorders>
            <w:vAlign w:val="center"/>
          </w:tcPr>
          <w:p w14:paraId="07AE33AC" w14:textId="77777777" w:rsidR="00832680" w:rsidRPr="00FE5524" w:rsidRDefault="00832680" w:rsidP="00EA4C3B">
            <w:pPr>
              <w:jc w:val="right"/>
              <w:rPr>
                <w:rFonts w:cs="Arial"/>
                <w:color w:val="000000"/>
                <w:szCs w:val="20"/>
              </w:rPr>
            </w:pPr>
          </w:p>
        </w:tc>
      </w:tr>
      <w:tr w:rsidR="00832680" w:rsidRPr="00FE5524" w14:paraId="7505C293" w14:textId="77777777" w:rsidTr="0079140C">
        <w:trPr>
          <w:trHeight w:val="227"/>
        </w:trPr>
        <w:tc>
          <w:tcPr>
            <w:tcW w:w="4479" w:type="dxa"/>
            <w:tcBorders>
              <w:top w:val="nil"/>
              <w:left w:val="nil"/>
              <w:bottom w:val="nil"/>
              <w:right w:val="nil"/>
            </w:tcBorders>
            <w:shd w:val="clear" w:color="auto" w:fill="auto"/>
            <w:vAlign w:val="center"/>
          </w:tcPr>
          <w:p w14:paraId="613DB021" w14:textId="77777777" w:rsidR="00832680" w:rsidRPr="00FE5524" w:rsidRDefault="00832680" w:rsidP="00EA4C3B">
            <w:pPr>
              <w:jc w:val="left"/>
              <w:rPr>
                <w:rFonts w:cs="Arial"/>
                <w:color w:val="000000"/>
                <w:szCs w:val="20"/>
              </w:rPr>
            </w:pPr>
            <w:r w:rsidRPr="00FE5524">
              <w:rPr>
                <w:rFonts w:cs="Arial"/>
                <w:color w:val="000000"/>
                <w:szCs w:val="20"/>
              </w:rPr>
              <w:t>Revenue</w:t>
            </w:r>
          </w:p>
        </w:tc>
        <w:tc>
          <w:tcPr>
            <w:tcW w:w="680" w:type="dxa"/>
            <w:tcBorders>
              <w:top w:val="nil"/>
              <w:left w:val="nil"/>
              <w:bottom w:val="nil"/>
              <w:right w:val="nil"/>
            </w:tcBorders>
            <w:shd w:val="clear" w:color="auto" w:fill="auto"/>
            <w:vAlign w:val="center"/>
          </w:tcPr>
          <w:p w14:paraId="169AC7E5" w14:textId="77777777" w:rsidR="00832680" w:rsidRPr="00FE5524" w:rsidRDefault="00832680" w:rsidP="00EA4C3B">
            <w:pPr>
              <w:jc w:val="center"/>
              <w:rPr>
                <w:rFonts w:cs="Arial"/>
                <w:color w:val="000000"/>
                <w:szCs w:val="20"/>
              </w:rPr>
            </w:pPr>
          </w:p>
        </w:tc>
        <w:tc>
          <w:tcPr>
            <w:tcW w:w="1332" w:type="dxa"/>
            <w:tcBorders>
              <w:top w:val="nil"/>
              <w:left w:val="nil"/>
              <w:bottom w:val="nil"/>
              <w:right w:val="nil"/>
            </w:tcBorders>
            <w:shd w:val="clear" w:color="auto" w:fill="auto"/>
            <w:vAlign w:val="center"/>
          </w:tcPr>
          <w:p w14:paraId="4AF350DE" w14:textId="6A03955B" w:rsidR="00832680" w:rsidRPr="009610F5" w:rsidRDefault="00A12C3C" w:rsidP="00EA4C3B">
            <w:pPr>
              <w:jc w:val="right"/>
              <w:rPr>
                <w:rFonts w:cs="Arial"/>
                <w:b/>
                <w:color w:val="000000"/>
                <w:szCs w:val="20"/>
              </w:rPr>
            </w:pPr>
            <w:r>
              <w:rPr>
                <w:rFonts w:cs="Arial"/>
                <w:b/>
                <w:color w:val="000000"/>
                <w:szCs w:val="20"/>
              </w:rPr>
              <w:t>264,835</w:t>
            </w:r>
          </w:p>
        </w:tc>
        <w:tc>
          <w:tcPr>
            <w:tcW w:w="236" w:type="dxa"/>
            <w:tcBorders>
              <w:top w:val="nil"/>
              <w:left w:val="nil"/>
              <w:bottom w:val="nil"/>
              <w:right w:val="nil"/>
            </w:tcBorders>
            <w:shd w:val="clear" w:color="auto" w:fill="auto"/>
            <w:vAlign w:val="center"/>
          </w:tcPr>
          <w:p w14:paraId="737222B9" w14:textId="77777777" w:rsidR="00832680" w:rsidRPr="00FE5524" w:rsidRDefault="00832680" w:rsidP="00EA4C3B">
            <w:pPr>
              <w:jc w:val="right"/>
              <w:rPr>
                <w:rFonts w:cs="Arial"/>
                <w:color w:val="000000"/>
                <w:szCs w:val="20"/>
              </w:rPr>
            </w:pPr>
          </w:p>
        </w:tc>
        <w:tc>
          <w:tcPr>
            <w:tcW w:w="1332" w:type="dxa"/>
            <w:tcBorders>
              <w:top w:val="nil"/>
              <w:left w:val="nil"/>
              <w:bottom w:val="nil"/>
              <w:right w:val="nil"/>
            </w:tcBorders>
            <w:shd w:val="clear" w:color="auto" w:fill="auto"/>
            <w:vAlign w:val="center"/>
          </w:tcPr>
          <w:p w14:paraId="7CAAF762" w14:textId="77777777" w:rsidR="00832680" w:rsidRPr="00275941" w:rsidRDefault="00832680" w:rsidP="00EA4C3B">
            <w:pPr>
              <w:jc w:val="right"/>
              <w:rPr>
                <w:rFonts w:cs="Arial"/>
                <w:color w:val="000000"/>
                <w:szCs w:val="20"/>
              </w:rPr>
            </w:pPr>
            <w:r w:rsidRPr="00DA6444">
              <w:rPr>
                <w:rFonts w:cs="Arial"/>
                <w:color w:val="000000"/>
                <w:szCs w:val="20"/>
              </w:rPr>
              <w:t>152,646</w:t>
            </w:r>
          </w:p>
        </w:tc>
        <w:tc>
          <w:tcPr>
            <w:tcW w:w="236" w:type="dxa"/>
            <w:tcBorders>
              <w:top w:val="nil"/>
              <w:left w:val="nil"/>
              <w:bottom w:val="nil"/>
              <w:right w:val="nil"/>
            </w:tcBorders>
            <w:vAlign w:val="center"/>
          </w:tcPr>
          <w:p w14:paraId="45E16542" w14:textId="77777777" w:rsidR="00832680" w:rsidRPr="00275941" w:rsidRDefault="00832680" w:rsidP="00EA4C3B">
            <w:pPr>
              <w:ind w:right="255"/>
              <w:jc w:val="right"/>
              <w:rPr>
                <w:rFonts w:cs="Arial"/>
                <w:color w:val="000000"/>
                <w:szCs w:val="20"/>
              </w:rPr>
            </w:pPr>
          </w:p>
        </w:tc>
        <w:tc>
          <w:tcPr>
            <w:tcW w:w="1332" w:type="dxa"/>
            <w:tcBorders>
              <w:top w:val="nil"/>
              <w:left w:val="nil"/>
              <w:bottom w:val="nil"/>
              <w:right w:val="nil"/>
            </w:tcBorders>
            <w:vAlign w:val="center"/>
          </w:tcPr>
          <w:p w14:paraId="72F67C26" w14:textId="77777777" w:rsidR="00832680" w:rsidRPr="00275941" w:rsidRDefault="00832680" w:rsidP="00EA4C3B">
            <w:pPr>
              <w:jc w:val="right"/>
              <w:rPr>
                <w:rFonts w:cs="Arial"/>
                <w:color w:val="000000"/>
                <w:szCs w:val="20"/>
              </w:rPr>
            </w:pPr>
            <w:r>
              <w:rPr>
                <w:rFonts w:cs="Arial"/>
                <w:color w:val="000000"/>
                <w:szCs w:val="20"/>
              </w:rPr>
              <w:t>1,159,445</w:t>
            </w:r>
          </w:p>
        </w:tc>
      </w:tr>
      <w:tr w:rsidR="00832680" w:rsidRPr="00FE5524" w14:paraId="2B8F224E" w14:textId="77777777" w:rsidTr="0079140C">
        <w:trPr>
          <w:trHeight w:val="227"/>
        </w:trPr>
        <w:tc>
          <w:tcPr>
            <w:tcW w:w="4479" w:type="dxa"/>
            <w:tcBorders>
              <w:top w:val="nil"/>
              <w:left w:val="nil"/>
              <w:bottom w:val="nil"/>
              <w:right w:val="nil"/>
            </w:tcBorders>
            <w:shd w:val="clear" w:color="auto" w:fill="auto"/>
            <w:vAlign w:val="center"/>
          </w:tcPr>
          <w:p w14:paraId="79067C82" w14:textId="77777777" w:rsidR="00832680" w:rsidRPr="00FE5524" w:rsidRDefault="00832680" w:rsidP="00EA4C3B">
            <w:pPr>
              <w:jc w:val="left"/>
              <w:rPr>
                <w:rFonts w:cs="Arial"/>
                <w:color w:val="000000"/>
                <w:szCs w:val="20"/>
              </w:rPr>
            </w:pPr>
            <w:r w:rsidRPr="00FE5524">
              <w:rPr>
                <w:rFonts w:cs="Arial"/>
                <w:color w:val="000000"/>
                <w:szCs w:val="20"/>
              </w:rPr>
              <w:t>Property operating expenses</w:t>
            </w:r>
          </w:p>
        </w:tc>
        <w:tc>
          <w:tcPr>
            <w:tcW w:w="680" w:type="dxa"/>
            <w:tcBorders>
              <w:top w:val="nil"/>
              <w:left w:val="nil"/>
              <w:bottom w:val="nil"/>
              <w:right w:val="nil"/>
            </w:tcBorders>
            <w:shd w:val="clear" w:color="auto" w:fill="auto"/>
            <w:vAlign w:val="center"/>
          </w:tcPr>
          <w:p w14:paraId="08E371DA" w14:textId="77777777" w:rsidR="00832680" w:rsidRPr="00FE5524" w:rsidRDefault="00832680" w:rsidP="00EA4C3B">
            <w:pPr>
              <w:jc w:val="center"/>
              <w:rPr>
                <w:rFonts w:cs="Arial"/>
                <w:color w:val="000000"/>
                <w:szCs w:val="20"/>
              </w:rPr>
            </w:pPr>
          </w:p>
        </w:tc>
        <w:tc>
          <w:tcPr>
            <w:tcW w:w="1332" w:type="dxa"/>
            <w:tcBorders>
              <w:top w:val="nil"/>
              <w:left w:val="nil"/>
              <w:bottom w:val="single" w:sz="4" w:space="0" w:color="auto"/>
              <w:right w:val="nil"/>
            </w:tcBorders>
            <w:shd w:val="clear" w:color="auto" w:fill="auto"/>
            <w:vAlign w:val="center"/>
          </w:tcPr>
          <w:p w14:paraId="18937DF5" w14:textId="3CB4868A" w:rsidR="00832680" w:rsidRPr="009610F5" w:rsidRDefault="00832680" w:rsidP="00EA4C3B">
            <w:pPr>
              <w:jc w:val="right"/>
              <w:rPr>
                <w:rFonts w:cs="Arial"/>
                <w:b/>
                <w:color w:val="000000"/>
                <w:szCs w:val="20"/>
              </w:rPr>
            </w:pPr>
            <w:r>
              <w:rPr>
                <w:rFonts w:cs="Arial"/>
                <w:b/>
                <w:color w:val="000000"/>
                <w:szCs w:val="20"/>
              </w:rPr>
              <w:t>(</w:t>
            </w:r>
            <w:r w:rsidR="00874C4A">
              <w:rPr>
                <w:rFonts w:cs="Arial"/>
                <w:b/>
                <w:color w:val="000000"/>
                <w:szCs w:val="20"/>
              </w:rPr>
              <w:t>283,729</w:t>
            </w:r>
            <w:r>
              <w:rPr>
                <w:rFonts w:cs="Arial"/>
                <w:b/>
                <w:color w:val="000000"/>
                <w:szCs w:val="20"/>
              </w:rPr>
              <w:t>)</w:t>
            </w:r>
          </w:p>
        </w:tc>
        <w:tc>
          <w:tcPr>
            <w:tcW w:w="236" w:type="dxa"/>
            <w:tcBorders>
              <w:top w:val="nil"/>
              <w:left w:val="nil"/>
              <w:bottom w:val="nil"/>
              <w:right w:val="nil"/>
            </w:tcBorders>
            <w:shd w:val="clear" w:color="auto" w:fill="auto"/>
            <w:vAlign w:val="center"/>
          </w:tcPr>
          <w:p w14:paraId="6D53D799" w14:textId="77777777" w:rsidR="00832680" w:rsidRPr="00FE5524" w:rsidRDefault="00832680" w:rsidP="00EA4C3B">
            <w:pPr>
              <w:jc w:val="right"/>
              <w:rPr>
                <w:rFonts w:cs="Arial"/>
                <w:color w:val="000000"/>
                <w:szCs w:val="20"/>
              </w:rPr>
            </w:pPr>
          </w:p>
        </w:tc>
        <w:tc>
          <w:tcPr>
            <w:tcW w:w="1332" w:type="dxa"/>
            <w:tcBorders>
              <w:top w:val="nil"/>
              <w:left w:val="nil"/>
              <w:bottom w:val="single" w:sz="4" w:space="0" w:color="auto"/>
              <w:right w:val="nil"/>
            </w:tcBorders>
            <w:shd w:val="clear" w:color="auto" w:fill="auto"/>
            <w:vAlign w:val="center"/>
          </w:tcPr>
          <w:p w14:paraId="4483003E" w14:textId="77777777" w:rsidR="00832680" w:rsidRPr="00275941" w:rsidRDefault="00832680" w:rsidP="00EA4C3B">
            <w:pPr>
              <w:jc w:val="right"/>
              <w:rPr>
                <w:rFonts w:cs="Arial"/>
                <w:color w:val="000000"/>
                <w:szCs w:val="20"/>
              </w:rPr>
            </w:pPr>
            <w:r w:rsidRPr="00DA6444">
              <w:rPr>
                <w:rFonts w:cs="Arial"/>
                <w:color w:val="000000"/>
                <w:szCs w:val="20"/>
              </w:rPr>
              <w:t>(132,856)</w:t>
            </w:r>
          </w:p>
        </w:tc>
        <w:tc>
          <w:tcPr>
            <w:tcW w:w="236" w:type="dxa"/>
            <w:tcBorders>
              <w:top w:val="nil"/>
              <w:left w:val="nil"/>
              <w:right w:val="nil"/>
            </w:tcBorders>
            <w:vAlign w:val="center"/>
          </w:tcPr>
          <w:p w14:paraId="70AD2782" w14:textId="77777777" w:rsidR="00832680" w:rsidRPr="00275941" w:rsidRDefault="00832680" w:rsidP="00EA4C3B">
            <w:pPr>
              <w:ind w:right="255"/>
              <w:jc w:val="right"/>
              <w:rPr>
                <w:rFonts w:cs="Arial"/>
                <w:color w:val="000000"/>
                <w:szCs w:val="20"/>
              </w:rPr>
            </w:pPr>
          </w:p>
        </w:tc>
        <w:tc>
          <w:tcPr>
            <w:tcW w:w="1332" w:type="dxa"/>
            <w:tcBorders>
              <w:top w:val="nil"/>
              <w:left w:val="nil"/>
              <w:bottom w:val="single" w:sz="4" w:space="0" w:color="auto"/>
              <w:right w:val="nil"/>
            </w:tcBorders>
            <w:vAlign w:val="center"/>
          </w:tcPr>
          <w:p w14:paraId="3DD19007" w14:textId="77777777" w:rsidR="00832680" w:rsidRPr="00275941" w:rsidRDefault="00832680" w:rsidP="00EA4C3B">
            <w:pPr>
              <w:jc w:val="right"/>
              <w:rPr>
                <w:rFonts w:cs="Arial"/>
                <w:color w:val="000000"/>
                <w:szCs w:val="20"/>
              </w:rPr>
            </w:pPr>
            <w:r w:rsidRPr="00275941">
              <w:rPr>
                <w:rFonts w:cs="Arial"/>
                <w:color w:val="000000"/>
                <w:szCs w:val="20"/>
              </w:rPr>
              <w:t>(</w:t>
            </w:r>
            <w:r>
              <w:rPr>
                <w:rFonts w:cs="Arial"/>
                <w:color w:val="000000"/>
                <w:szCs w:val="20"/>
              </w:rPr>
              <w:t>1,409,106</w:t>
            </w:r>
            <w:r w:rsidRPr="00275941">
              <w:rPr>
                <w:rFonts w:cs="Arial"/>
                <w:color w:val="000000"/>
                <w:szCs w:val="20"/>
              </w:rPr>
              <w:t>)</w:t>
            </w:r>
          </w:p>
        </w:tc>
      </w:tr>
      <w:tr w:rsidR="00832680" w:rsidRPr="00FE5524" w14:paraId="6DD0163D" w14:textId="77777777" w:rsidTr="0079140C">
        <w:trPr>
          <w:trHeight w:val="227"/>
        </w:trPr>
        <w:tc>
          <w:tcPr>
            <w:tcW w:w="4479" w:type="dxa"/>
            <w:tcBorders>
              <w:top w:val="nil"/>
              <w:left w:val="nil"/>
              <w:bottom w:val="nil"/>
              <w:right w:val="nil"/>
            </w:tcBorders>
            <w:shd w:val="clear" w:color="auto" w:fill="auto"/>
            <w:vAlign w:val="center"/>
          </w:tcPr>
          <w:p w14:paraId="2D23C1EF" w14:textId="77777777" w:rsidR="00832680" w:rsidRPr="00FE5524" w:rsidRDefault="00832680" w:rsidP="00E72700">
            <w:pPr>
              <w:jc w:val="left"/>
              <w:rPr>
                <w:rFonts w:cs="Arial"/>
                <w:color w:val="000000"/>
                <w:szCs w:val="20"/>
              </w:rPr>
            </w:pPr>
            <w:r w:rsidRPr="00FE5524">
              <w:rPr>
                <w:rFonts w:cs="Arial"/>
                <w:color w:val="000000"/>
                <w:szCs w:val="20"/>
              </w:rPr>
              <w:t xml:space="preserve">Net rental </w:t>
            </w:r>
            <w:r w:rsidR="00E72700">
              <w:rPr>
                <w:rFonts w:cs="Arial"/>
                <w:color w:val="000000"/>
                <w:szCs w:val="20"/>
              </w:rPr>
              <w:t>income/(expense)</w:t>
            </w:r>
          </w:p>
        </w:tc>
        <w:tc>
          <w:tcPr>
            <w:tcW w:w="680" w:type="dxa"/>
            <w:tcBorders>
              <w:top w:val="nil"/>
              <w:left w:val="nil"/>
              <w:bottom w:val="nil"/>
              <w:right w:val="nil"/>
            </w:tcBorders>
            <w:shd w:val="clear" w:color="auto" w:fill="auto"/>
            <w:vAlign w:val="center"/>
          </w:tcPr>
          <w:p w14:paraId="4FD3BF1F" w14:textId="77777777" w:rsidR="00832680" w:rsidRPr="00FE5524" w:rsidRDefault="00832680" w:rsidP="00EA4C3B">
            <w:pPr>
              <w:jc w:val="center"/>
              <w:rPr>
                <w:rFonts w:cs="Arial"/>
                <w:color w:val="000000"/>
                <w:szCs w:val="20"/>
              </w:rPr>
            </w:pPr>
          </w:p>
        </w:tc>
        <w:tc>
          <w:tcPr>
            <w:tcW w:w="1332" w:type="dxa"/>
            <w:tcBorders>
              <w:top w:val="single" w:sz="4" w:space="0" w:color="auto"/>
              <w:left w:val="nil"/>
              <w:bottom w:val="single" w:sz="4" w:space="0" w:color="auto"/>
              <w:right w:val="nil"/>
            </w:tcBorders>
            <w:shd w:val="clear" w:color="auto" w:fill="auto"/>
            <w:vAlign w:val="center"/>
          </w:tcPr>
          <w:p w14:paraId="0957E52D" w14:textId="5F5CE6F0" w:rsidR="00832680" w:rsidRPr="009610F5" w:rsidRDefault="000719D1" w:rsidP="00EA4C3B">
            <w:pPr>
              <w:jc w:val="right"/>
              <w:rPr>
                <w:rFonts w:cs="Arial"/>
                <w:b/>
                <w:color w:val="000000"/>
                <w:szCs w:val="20"/>
              </w:rPr>
            </w:pPr>
            <w:r>
              <w:rPr>
                <w:rFonts w:cs="Arial"/>
                <w:b/>
                <w:color w:val="000000"/>
                <w:szCs w:val="20"/>
              </w:rPr>
              <w:t>(18,894)</w:t>
            </w:r>
          </w:p>
        </w:tc>
        <w:tc>
          <w:tcPr>
            <w:tcW w:w="236" w:type="dxa"/>
            <w:tcBorders>
              <w:top w:val="nil"/>
              <w:left w:val="nil"/>
              <w:bottom w:val="nil"/>
              <w:right w:val="nil"/>
            </w:tcBorders>
            <w:shd w:val="clear" w:color="auto" w:fill="auto"/>
            <w:vAlign w:val="center"/>
          </w:tcPr>
          <w:p w14:paraId="0BFFABD1" w14:textId="77777777" w:rsidR="00832680" w:rsidRPr="00FE5524" w:rsidRDefault="00832680" w:rsidP="00EA4C3B">
            <w:pPr>
              <w:jc w:val="right"/>
              <w:rPr>
                <w:rFonts w:cs="Arial"/>
                <w:color w:val="000000"/>
                <w:szCs w:val="20"/>
              </w:rPr>
            </w:pPr>
          </w:p>
        </w:tc>
        <w:tc>
          <w:tcPr>
            <w:tcW w:w="1332" w:type="dxa"/>
            <w:tcBorders>
              <w:top w:val="single" w:sz="4" w:space="0" w:color="auto"/>
              <w:left w:val="nil"/>
              <w:bottom w:val="single" w:sz="4" w:space="0" w:color="auto"/>
              <w:right w:val="nil"/>
            </w:tcBorders>
            <w:shd w:val="clear" w:color="auto" w:fill="auto"/>
            <w:vAlign w:val="center"/>
          </w:tcPr>
          <w:p w14:paraId="6A6F3ACE" w14:textId="77777777" w:rsidR="00832680" w:rsidRPr="00275941" w:rsidRDefault="00832680" w:rsidP="00EA4C3B">
            <w:pPr>
              <w:jc w:val="right"/>
              <w:rPr>
                <w:rFonts w:cs="Arial"/>
                <w:color w:val="000000"/>
                <w:szCs w:val="20"/>
              </w:rPr>
            </w:pPr>
            <w:r w:rsidRPr="00DA6444">
              <w:rPr>
                <w:rFonts w:cs="Arial"/>
                <w:color w:val="000000"/>
                <w:szCs w:val="20"/>
              </w:rPr>
              <w:t>19,790</w:t>
            </w:r>
          </w:p>
        </w:tc>
        <w:tc>
          <w:tcPr>
            <w:tcW w:w="236" w:type="dxa"/>
            <w:tcBorders>
              <w:left w:val="nil"/>
              <w:right w:val="nil"/>
            </w:tcBorders>
            <w:vAlign w:val="center"/>
          </w:tcPr>
          <w:p w14:paraId="482FCE6C" w14:textId="77777777" w:rsidR="00832680" w:rsidRPr="00275941" w:rsidRDefault="00832680" w:rsidP="00EA4C3B">
            <w:pPr>
              <w:ind w:right="255"/>
              <w:jc w:val="right"/>
              <w:rPr>
                <w:rFonts w:cs="Arial"/>
                <w:color w:val="000000"/>
                <w:szCs w:val="20"/>
              </w:rPr>
            </w:pPr>
          </w:p>
        </w:tc>
        <w:tc>
          <w:tcPr>
            <w:tcW w:w="1332" w:type="dxa"/>
            <w:tcBorders>
              <w:top w:val="single" w:sz="4" w:space="0" w:color="auto"/>
              <w:left w:val="nil"/>
              <w:bottom w:val="single" w:sz="4" w:space="0" w:color="auto"/>
              <w:right w:val="nil"/>
            </w:tcBorders>
            <w:vAlign w:val="center"/>
          </w:tcPr>
          <w:p w14:paraId="6D0EDA0D" w14:textId="77777777" w:rsidR="00832680" w:rsidRPr="00275941" w:rsidRDefault="00832680" w:rsidP="00EA4C3B">
            <w:pPr>
              <w:jc w:val="right"/>
              <w:rPr>
                <w:rFonts w:cs="Arial"/>
                <w:color w:val="000000"/>
                <w:szCs w:val="20"/>
              </w:rPr>
            </w:pPr>
            <w:r>
              <w:rPr>
                <w:rFonts w:cs="Arial"/>
                <w:color w:val="000000"/>
                <w:szCs w:val="20"/>
              </w:rPr>
              <w:t>(249,661)</w:t>
            </w:r>
          </w:p>
        </w:tc>
      </w:tr>
      <w:tr w:rsidR="00832680" w:rsidRPr="00FE5524" w14:paraId="52C520EA" w14:textId="77777777" w:rsidTr="0079140C">
        <w:trPr>
          <w:trHeight w:val="227"/>
        </w:trPr>
        <w:tc>
          <w:tcPr>
            <w:tcW w:w="4479" w:type="dxa"/>
            <w:tcBorders>
              <w:top w:val="nil"/>
              <w:left w:val="nil"/>
              <w:bottom w:val="nil"/>
              <w:right w:val="nil"/>
            </w:tcBorders>
            <w:shd w:val="clear" w:color="auto" w:fill="auto"/>
            <w:vAlign w:val="center"/>
          </w:tcPr>
          <w:p w14:paraId="62F20331" w14:textId="77777777" w:rsidR="00832680" w:rsidRPr="00FE5524" w:rsidRDefault="00832680" w:rsidP="00EA4C3B">
            <w:pPr>
              <w:jc w:val="left"/>
              <w:rPr>
                <w:rFonts w:cs="Arial"/>
                <w:color w:val="000000"/>
                <w:szCs w:val="20"/>
              </w:rPr>
            </w:pPr>
          </w:p>
        </w:tc>
        <w:tc>
          <w:tcPr>
            <w:tcW w:w="680" w:type="dxa"/>
            <w:tcBorders>
              <w:top w:val="nil"/>
              <w:left w:val="nil"/>
              <w:bottom w:val="nil"/>
              <w:right w:val="nil"/>
            </w:tcBorders>
            <w:shd w:val="clear" w:color="auto" w:fill="auto"/>
            <w:vAlign w:val="center"/>
          </w:tcPr>
          <w:p w14:paraId="79715154" w14:textId="77777777" w:rsidR="00832680" w:rsidRPr="00FE5524" w:rsidRDefault="00832680" w:rsidP="00EA4C3B">
            <w:pPr>
              <w:jc w:val="center"/>
              <w:rPr>
                <w:rFonts w:cs="Arial"/>
                <w:color w:val="000000"/>
                <w:szCs w:val="20"/>
              </w:rPr>
            </w:pPr>
          </w:p>
        </w:tc>
        <w:tc>
          <w:tcPr>
            <w:tcW w:w="1332" w:type="dxa"/>
            <w:tcBorders>
              <w:top w:val="single" w:sz="4" w:space="0" w:color="auto"/>
              <w:left w:val="nil"/>
              <w:right w:val="nil"/>
            </w:tcBorders>
            <w:shd w:val="clear" w:color="auto" w:fill="auto"/>
            <w:vAlign w:val="center"/>
          </w:tcPr>
          <w:p w14:paraId="0B49FE40" w14:textId="77777777" w:rsidR="00832680" w:rsidRPr="009610F5" w:rsidRDefault="00832680" w:rsidP="00EA4C3B">
            <w:pPr>
              <w:jc w:val="right"/>
              <w:rPr>
                <w:rFonts w:cs="Arial"/>
                <w:b/>
                <w:color w:val="000000"/>
                <w:szCs w:val="20"/>
              </w:rPr>
            </w:pPr>
          </w:p>
        </w:tc>
        <w:tc>
          <w:tcPr>
            <w:tcW w:w="236" w:type="dxa"/>
            <w:tcBorders>
              <w:top w:val="nil"/>
              <w:left w:val="nil"/>
              <w:bottom w:val="nil"/>
              <w:right w:val="nil"/>
            </w:tcBorders>
            <w:shd w:val="clear" w:color="auto" w:fill="auto"/>
            <w:vAlign w:val="center"/>
          </w:tcPr>
          <w:p w14:paraId="30ABA51C" w14:textId="77777777" w:rsidR="00832680" w:rsidRPr="00FE5524" w:rsidRDefault="00832680" w:rsidP="00EA4C3B">
            <w:pPr>
              <w:jc w:val="right"/>
              <w:rPr>
                <w:rFonts w:cs="Arial"/>
                <w:color w:val="000000"/>
                <w:szCs w:val="20"/>
              </w:rPr>
            </w:pPr>
          </w:p>
        </w:tc>
        <w:tc>
          <w:tcPr>
            <w:tcW w:w="1332" w:type="dxa"/>
            <w:tcBorders>
              <w:top w:val="single" w:sz="4" w:space="0" w:color="auto"/>
              <w:left w:val="nil"/>
              <w:bottom w:val="nil"/>
              <w:right w:val="nil"/>
            </w:tcBorders>
            <w:shd w:val="clear" w:color="auto" w:fill="auto"/>
            <w:vAlign w:val="center"/>
          </w:tcPr>
          <w:p w14:paraId="43E9DE11" w14:textId="77777777" w:rsidR="00832680" w:rsidRPr="00275941" w:rsidRDefault="00832680" w:rsidP="00EA4C3B">
            <w:pPr>
              <w:jc w:val="right"/>
              <w:rPr>
                <w:rFonts w:cs="Arial"/>
                <w:color w:val="000000"/>
                <w:szCs w:val="20"/>
              </w:rPr>
            </w:pPr>
          </w:p>
        </w:tc>
        <w:tc>
          <w:tcPr>
            <w:tcW w:w="236" w:type="dxa"/>
            <w:tcBorders>
              <w:left w:val="nil"/>
              <w:bottom w:val="nil"/>
              <w:right w:val="nil"/>
            </w:tcBorders>
            <w:vAlign w:val="center"/>
          </w:tcPr>
          <w:p w14:paraId="7DF9032B" w14:textId="77777777" w:rsidR="00832680" w:rsidRPr="00275941" w:rsidRDefault="00832680" w:rsidP="00EA4C3B">
            <w:pPr>
              <w:ind w:right="255"/>
              <w:jc w:val="right"/>
              <w:rPr>
                <w:rFonts w:cs="Arial"/>
                <w:color w:val="000000"/>
                <w:szCs w:val="20"/>
              </w:rPr>
            </w:pPr>
          </w:p>
        </w:tc>
        <w:tc>
          <w:tcPr>
            <w:tcW w:w="1332" w:type="dxa"/>
            <w:tcBorders>
              <w:top w:val="single" w:sz="4" w:space="0" w:color="auto"/>
              <w:left w:val="nil"/>
              <w:bottom w:val="nil"/>
              <w:right w:val="nil"/>
            </w:tcBorders>
            <w:vAlign w:val="center"/>
          </w:tcPr>
          <w:p w14:paraId="54FB9662" w14:textId="77777777" w:rsidR="00832680" w:rsidRPr="00275941" w:rsidRDefault="00832680" w:rsidP="00EA4C3B">
            <w:pPr>
              <w:jc w:val="right"/>
              <w:rPr>
                <w:rFonts w:cs="Arial"/>
                <w:color w:val="000000"/>
                <w:szCs w:val="20"/>
              </w:rPr>
            </w:pPr>
          </w:p>
        </w:tc>
      </w:tr>
      <w:tr w:rsidR="00832680" w:rsidRPr="00FE5524" w14:paraId="5D8E57D2" w14:textId="77777777" w:rsidTr="0079140C">
        <w:trPr>
          <w:trHeight w:val="227"/>
        </w:trPr>
        <w:tc>
          <w:tcPr>
            <w:tcW w:w="4479" w:type="dxa"/>
            <w:tcBorders>
              <w:top w:val="nil"/>
              <w:left w:val="nil"/>
              <w:bottom w:val="nil"/>
              <w:right w:val="nil"/>
            </w:tcBorders>
            <w:shd w:val="clear" w:color="auto" w:fill="auto"/>
            <w:vAlign w:val="center"/>
            <w:hideMark/>
          </w:tcPr>
          <w:p w14:paraId="6F8C9FC0" w14:textId="77777777" w:rsidR="00832680" w:rsidRPr="00FE5524" w:rsidRDefault="00832680" w:rsidP="00EA4C3B">
            <w:pPr>
              <w:jc w:val="left"/>
              <w:rPr>
                <w:rFonts w:cs="Arial"/>
                <w:color w:val="000000"/>
                <w:szCs w:val="20"/>
              </w:rPr>
            </w:pPr>
            <w:r w:rsidRPr="00FE5524">
              <w:rPr>
                <w:rFonts w:cs="Arial"/>
                <w:color w:val="000000"/>
                <w:szCs w:val="20"/>
              </w:rPr>
              <w:t>(Loss)/gain on revaluation of investment properties</w:t>
            </w:r>
          </w:p>
        </w:tc>
        <w:tc>
          <w:tcPr>
            <w:tcW w:w="680" w:type="dxa"/>
            <w:tcBorders>
              <w:top w:val="nil"/>
              <w:left w:val="nil"/>
              <w:bottom w:val="nil"/>
              <w:right w:val="nil"/>
            </w:tcBorders>
            <w:shd w:val="clear" w:color="auto" w:fill="auto"/>
            <w:vAlign w:val="center"/>
            <w:hideMark/>
          </w:tcPr>
          <w:p w14:paraId="00D9746D" w14:textId="77777777" w:rsidR="00832680" w:rsidRPr="00FE5524" w:rsidRDefault="00832680" w:rsidP="00EA4C3B">
            <w:pPr>
              <w:jc w:val="center"/>
              <w:rPr>
                <w:rFonts w:cs="Arial"/>
                <w:color w:val="000000"/>
                <w:szCs w:val="20"/>
              </w:rPr>
            </w:pPr>
          </w:p>
        </w:tc>
        <w:tc>
          <w:tcPr>
            <w:tcW w:w="1332" w:type="dxa"/>
            <w:tcBorders>
              <w:left w:val="nil"/>
              <w:bottom w:val="nil"/>
              <w:right w:val="nil"/>
            </w:tcBorders>
            <w:shd w:val="clear" w:color="auto" w:fill="auto"/>
            <w:vAlign w:val="center"/>
          </w:tcPr>
          <w:p w14:paraId="31542DD3" w14:textId="77777777" w:rsidR="00832680" w:rsidRPr="00AF7BC4" w:rsidRDefault="00832680" w:rsidP="00EA4C3B">
            <w:pPr>
              <w:jc w:val="right"/>
              <w:rPr>
                <w:rFonts w:cs="Arial"/>
                <w:b/>
                <w:color w:val="000000"/>
                <w:szCs w:val="20"/>
              </w:rPr>
            </w:pPr>
            <w:r w:rsidRPr="00AF7BC4">
              <w:rPr>
                <w:rFonts w:cs="Arial"/>
                <w:b/>
                <w:color w:val="000000"/>
                <w:szCs w:val="20"/>
              </w:rPr>
              <w:t>-</w:t>
            </w:r>
          </w:p>
        </w:tc>
        <w:tc>
          <w:tcPr>
            <w:tcW w:w="236" w:type="dxa"/>
            <w:tcBorders>
              <w:top w:val="nil"/>
              <w:left w:val="nil"/>
              <w:bottom w:val="nil"/>
              <w:right w:val="nil"/>
            </w:tcBorders>
            <w:shd w:val="clear" w:color="auto" w:fill="auto"/>
            <w:vAlign w:val="center"/>
            <w:hideMark/>
          </w:tcPr>
          <w:p w14:paraId="056EC249" w14:textId="77777777" w:rsidR="00832680" w:rsidRPr="00FE5524" w:rsidRDefault="00832680" w:rsidP="00EA4C3B">
            <w:pPr>
              <w:jc w:val="right"/>
              <w:rPr>
                <w:rFonts w:cs="Arial"/>
                <w:color w:val="000000"/>
                <w:szCs w:val="20"/>
              </w:rPr>
            </w:pPr>
          </w:p>
        </w:tc>
        <w:tc>
          <w:tcPr>
            <w:tcW w:w="1332" w:type="dxa"/>
            <w:tcBorders>
              <w:top w:val="nil"/>
              <w:left w:val="nil"/>
              <w:bottom w:val="nil"/>
              <w:right w:val="nil"/>
            </w:tcBorders>
            <w:shd w:val="clear" w:color="auto" w:fill="auto"/>
            <w:vAlign w:val="center"/>
            <w:hideMark/>
          </w:tcPr>
          <w:p w14:paraId="05202634" w14:textId="77777777" w:rsidR="00832680" w:rsidRPr="00275941" w:rsidRDefault="00832680" w:rsidP="00EA4C3B">
            <w:pPr>
              <w:jc w:val="right"/>
              <w:rPr>
                <w:rFonts w:cs="Arial"/>
                <w:color w:val="000000"/>
                <w:szCs w:val="20"/>
              </w:rPr>
            </w:pPr>
            <w:r w:rsidRPr="00DA6444">
              <w:rPr>
                <w:rFonts w:cs="Arial"/>
                <w:color w:val="000000"/>
                <w:szCs w:val="20"/>
              </w:rPr>
              <w:t>(3,430)</w:t>
            </w:r>
          </w:p>
        </w:tc>
        <w:tc>
          <w:tcPr>
            <w:tcW w:w="236" w:type="dxa"/>
            <w:tcBorders>
              <w:top w:val="nil"/>
              <w:left w:val="nil"/>
              <w:bottom w:val="nil"/>
              <w:right w:val="nil"/>
            </w:tcBorders>
            <w:vAlign w:val="center"/>
          </w:tcPr>
          <w:p w14:paraId="3D665326" w14:textId="77777777" w:rsidR="00832680" w:rsidRPr="00275941" w:rsidRDefault="00832680" w:rsidP="00EA4C3B">
            <w:pPr>
              <w:ind w:right="255"/>
              <w:jc w:val="right"/>
              <w:rPr>
                <w:rFonts w:cs="Arial"/>
                <w:color w:val="000000"/>
                <w:szCs w:val="20"/>
              </w:rPr>
            </w:pPr>
          </w:p>
        </w:tc>
        <w:tc>
          <w:tcPr>
            <w:tcW w:w="1332" w:type="dxa"/>
            <w:tcBorders>
              <w:top w:val="nil"/>
              <w:left w:val="nil"/>
              <w:bottom w:val="nil"/>
              <w:right w:val="nil"/>
            </w:tcBorders>
            <w:vAlign w:val="center"/>
          </w:tcPr>
          <w:p w14:paraId="1990A81E" w14:textId="77777777" w:rsidR="00832680" w:rsidRPr="00275941" w:rsidRDefault="00832680" w:rsidP="00EA4C3B">
            <w:pPr>
              <w:jc w:val="right"/>
              <w:rPr>
                <w:rFonts w:cs="Arial"/>
                <w:color w:val="000000"/>
                <w:szCs w:val="20"/>
              </w:rPr>
            </w:pPr>
            <w:r>
              <w:rPr>
                <w:rFonts w:cs="Arial"/>
                <w:color w:val="000000"/>
                <w:szCs w:val="20"/>
              </w:rPr>
              <w:t>724,708</w:t>
            </w:r>
          </w:p>
        </w:tc>
      </w:tr>
      <w:tr w:rsidR="00832680" w:rsidRPr="00FE5524" w14:paraId="0F8BBFCD" w14:textId="77777777" w:rsidTr="0079140C">
        <w:trPr>
          <w:trHeight w:val="227"/>
        </w:trPr>
        <w:tc>
          <w:tcPr>
            <w:tcW w:w="4479" w:type="dxa"/>
            <w:tcBorders>
              <w:top w:val="nil"/>
              <w:left w:val="nil"/>
              <w:bottom w:val="nil"/>
              <w:right w:val="nil"/>
            </w:tcBorders>
            <w:shd w:val="clear" w:color="auto" w:fill="auto"/>
            <w:vAlign w:val="center"/>
            <w:hideMark/>
          </w:tcPr>
          <w:p w14:paraId="38CBF3B9" w14:textId="77777777" w:rsidR="00832680" w:rsidRPr="00FE5524" w:rsidRDefault="00832680" w:rsidP="00EA4C3B">
            <w:pPr>
              <w:jc w:val="left"/>
              <w:rPr>
                <w:rFonts w:cs="Arial"/>
                <w:b/>
                <w:bCs/>
                <w:color w:val="000000"/>
                <w:szCs w:val="20"/>
              </w:rPr>
            </w:pPr>
            <w:r w:rsidRPr="00FE5524">
              <w:rPr>
                <w:rFonts w:cs="Arial"/>
                <w:b/>
                <w:bCs/>
                <w:color w:val="000000"/>
                <w:szCs w:val="20"/>
              </w:rPr>
              <w:t>Net (loss)/gain on investment property</w:t>
            </w:r>
          </w:p>
        </w:tc>
        <w:tc>
          <w:tcPr>
            <w:tcW w:w="680" w:type="dxa"/>
            <w:tcBorders>
              <w:top w:val="nil"/>
              <w:left w:val="nil"/>
              <w:bottom w:val="nil"/>
              <w:right w:val="nil"/>
            </w:tcBorders>
            <w:shd w:val="clear" w:color="auto" w:fill="auto"/>
            <w:vAlign w:val="center"/>
            <w:hideMark/>
          </w:tcPr>
          <w:p w14:paraId="0351D149" w14:textId="77777777" w:rsidR="00832680" w:rsidRPr="00FE5524" w:rsidRDefault="00832680" w:rsidP="00EA4C3B">
            <w:pPr>
              <w:jc w:val="center"/>
              <w:rPr>
                <w:rFonts w:cs="Arial"/>
                <w:color w:val="000000"/>
                <w:szCs w:val="20"/>
              </w:rPr>
            </w:pPr>
          </w:p>
        </w:tc>
        <w:tc>
          <w:tcPr>
            <w:tcW w:w="1332" w:type="dxa"/>
            <w:tcBorders>
              <w:top w:val="single" w:sz="4" w:space="0" w:color="auto"/>
              <w:left w:val="nil"/>
              <w:bottom w:val="single" w:sz="4" w:space="0" w:color="auto"/>
              <w:right w:val="nil"/>
            </w:tcBorders>
            <w:shd w:val="clear" w:color="auto" w:fill="auto"/>
            <w:vAlign w:val="center"/>
          </w:tcPr>
          <w:p w14:paraId="74D67F29" w14:textId="77777777" w:rsidR="00832680" w:rsidRPr="009610F5" w:rsidRDefault="00832680" w:rsidP="00EA4C3B">
            <w:pPr>
              <w:jc w:val="right"/>
              <w:rPr>
                <w:rFonts w:cs="Arial"/>
                <w:b/>
                <w:color w:val="000000"/>
                <w:szCs w:val="20"/>
              </w:rPr>
            </w:pPr>
            <w:r>
              <w:rPr>
                <w:rFonts w:cs="Arial"/>
                <w:b/>
                <w:color w:val="000000"/>
                <w:szCs w:val="20"/>
              </w:rPr>
              <w:t>-</w:t>
            </w:r>
          </w:p>
        </w:tc>
        <w:tc>
          <w:tcPr>
            <w:tcW w:w="236" w:type="dxa"/>
            <w:tcBorders>
              <w:top w:val="nil"/>
              <w:left w:val="nil"/>
              <w:bottom w:val="nil"/>
              <w:right w:val="nil"/>
            </w:tcBorders>
            <w:shd w:val="clear" w:color="auto" w:fill="auto"/>
            <w:vAlign w:val="center"/>
            <w:hideMark/>
          </w:tcPr>
          <w:p w14:paraId="63D93717" w14:textId="77777777" w:rsidR="00832680" w:rsidRPr="00FE5524" w:rsidRDefault="00832680" w:rsidP="00EA4C3B">
            <w:pPr>
              <w:jc w:val="right"/>
              <w:rPr>
                <w:rFonts w:cs="Arial"/>
                <w:color w:val="000000"/>
                <w:szCs w:val="20"/>
              </w:rPr>
            </w:pPr>
          </w:p>
        </w:tc>
        <w:tc>
          <w:tcPr>
            <w:tcW w:w="1332" w:type="dxa"/>
            <w:tcBorders>
              <w:top w:val="single" w:sz="4" w:space="0" w:color="auto"/>
              <w:left w:val="nil"/>
              <w:bottom w:val="single" w:sz="4" w:space="0" w:color="auto"/>
              <w:right w:val="nil"/>
            </w:tcBorders>
            <w:shd w:val="clear" w:color="auto" w:fill="auto"/>
            <w:vAlign w:val="center"/>
            <w:hideMark/>
          </w:tcPr>
          <w:p w14:paraId="1F234D31" w14:textId="77777777" w:rsidR="00832680" w:rsidRPr="00275941" w:rsidRDefault="00832680" w:rsidP="00EA4C3B">
            <w:pPr>
              <w:jc w:val="right"/>
              <w:rPr>
                <w:rFonts w:cs="Arial"/>
                <w:color w:val="000000"/>
                <w:szCs w:val="20"/>
              </w:rPr>
            </w:pPr>
            <w:r w:rsidRPr="00DA6444">
              <w:rPr>
                <w:rFonts w:cs="Arial"/>
                <w:color w:val="000000"/>
                <w:szCs w:val="20"/>
              </w:rPr>
              <w:t>(3,430)</w:t>
            </w:r>
          </w:p>
        </w:tc>
        <w:tc>
          <w:tcPr>
            <w:tcW w:w="236" w:type="dxa"/>
            <w:tcBorders>
              <w:left w:val="nil"/>
              <w:right w:val="nil"/>
            </w:tcBorders>
            <w:vAlign w:val="center"/>
          </w:tcPr>
          <w:p w14:paraId="2855107E" w14:textId="77777777" w:rsidR="00832680" w:rsidRPr="00275941" w:rsidRDefault="00832680" w:rsidP="00EA4C3B">
            <w:pPr>
              <w:ind w:right="255"/>
              <w:jc w:val="right"/>
              <w:rPr>
                <w:rFonts w:cs="Arial"/>
                <w:color w:val="000000"/>
                <w:szCs w:val="20"/>
              </w:rPr>
            </w:pPr>
          </w:p>
        </w:tc>
        <w:tc>
          <w:tcPr>
            <w:tcW w:w="1332" w:type="dxa"/>
            <w:tcBorders>
              <w:top w:val="single" w:sz="4" w:space="0" w:color="auto"/>
              <w:left w:val="nil"/>
              <w:bottom w:val="single" w:sz="4" w:space="0" w:color="auto"/>
              <w:right w:val="nil"/>
            </w:tcBorders>
            <w:vAlign w:val="center"/>
          </w:tcPr>
          <w:p w14:paraId="62667462" w14:textId="77777777" w:rsidR="00832680" w:rsidRPr="00275941" w:rsidRDefault="00832680" w:rsidP="00EA4C3B">
            <w:pPr>
              <w:jc w:val="right"/>
              <w:rPr>
                <w:rFonts w:cs="Arial"/>
                <w:color w:val="000000"/>
                <w:szCs w:val="20"/>
              </w:rPr>
            </w:pPr>
            <w:r>
              <w:rPr>
                <w:rFonts w:cs="Arial"/>
                <w:color w:val="000000"/>
                <w:szCs w:val="20"/>
              </w:rPr>
              <w:t>724,708</w:t>
            </w:r>
          </w:p>
        </w:tc>
      </w:tr>
      <w:tr w:rsidR="00832680" w:rsidRPr="00FE5524" w14:paraId="6C37A2C5" w14:textId="77777777" w:rsidTr="0079140C">
        <w:trPr>
          <w:trHeight w:val="227"/>
        </w:trPr>
        <w:tc>
          <w:tcPr>
            <w:tcW w:w="4479" w:type="dxa"/>
            <w:tcBorders>
              <w:top w:val="nil"/>
              <w:left w:val="nil"/>
              <w:bottom w:val="nil"/>
              <w:right w:val="nil"/>
            </w:tcBorders>
            <w:shd w:val="clear" w:color="auto" w:fill="auto"/>
            <w:vAlign w:val="center"/>
            <w:hideMark/>
          </w:tcPr>
          <w:p w14:paraId="7F49DA09" w14:textId="77777777" w:rsidR="00832680" w:rsidRPr="00FE5524" w:rsidRDefault="00832680" w:rsidP="00EA4C3B">
            <w:pPr>
              <w:jc w:val="left"/>
              <w:rPr>
                <w:rFonts w:cs="Arial"/>
                <w:color w:val="000000"/>
                <w:szCs w:val="20"/>
              </w:rPr>
            </w:pPr>
          </w:p>
        </w:tc>
        <w:tc>
          <w:tcPr>
            <w:tcW w:w="680" w:type="dxa"/>
            <w:tcBorders>
              <w:top w:val="nil"/>
              <w:left w:val="nil"/>
              <w:bottom w:val="nil"/>
              <w:right w:val="nil"/>
            </w:tcBorders>
            <w:shd w:val="clear" w:color="auto" w:fill="auto"/>
            <w:vAlign w:val="center"/>
            <w:hideMark/>
          </w:tcPr>
          <w:p w14:paraId="4F3E7ECF" w14:textId="77777777" w:rsidR="00832680" w:rsidRPr="00FE5524" w:rsidRDefault="00832680" w:rsidP="00EA4C3B">
            <w:pPr>
              <w:jc w:val="center"/>
              <w:rPr>
                <w:rFonts w:cs="Arial"/>
                <w:color w:val="000000"/>
                <w:szCs w:val="20"/>
              </w:rPr>
            </w:pPr>
          </w:p>
        </w:tc>
        <w:tc>
          <w:tcPr>
            <w:tcW w:w="1332" w:type="dxa"/>
            <w:tcBorders>
              <w:top w:val="nil"/>
              <w:left w:val="nil"/>
              <w:bottom w:val="nil"/>
              <w:right w:val="nil"/>
            </w:tcBorders>
            <w:shd w:val="clear" w:color="auto" w:fill="auto"/>
            <w:vAlign w:val="center"/>
          </w:tcPr>
          <w:p w14:paraId="2B93A8A3" w14:textId="77777777" w:rsidR="00832680" w:rsidRPr="009610F5" w:rsidRDefault="00832680" w:rsidP="00EA4C3B">
            <w:pPr>
              <w:jc w:val="right"/>
              <w:rPr>
                <w:rFonts w:cs="Arial"/>
                <w:b/>
                <w:color w:val="000000"/>
                <w:szCs w:val="20"/>
              </w:rPr>
            </w:pPr>
          </w:p>
        </w:tc>
        <w:tc>
          <w:tcPr>
            <w:tcW w:w="236" w:type="dxa"/>
            <w:tcBorders>
              <w:top w:val="nil"/>
              <w:left w:val="nil"/>
              <w:bottom w:val="nil"/>
              <w:right w:val="nil"/>
            </w:tcBorders>
            <w:shd w:val="clear" w:color="auto" w:fill="auto"/>
            <w:vAlign w:val="center"/>
            <w:hideMark/>
          </w:tcPr>
          <w:p w14:paraId="5AB93C19" w14:textId="77777777" w:rsidR="00832680" w:rsidRPr="00FE5524" w:rsidRDefault="00832680" w:rsidP="00EA4C3B">
            <w:pPr>
              <w:jc w:val="right"/>
              <w:rPr>
                <w:rFonts w:cs="Arial"/>
                <w:color w:val="000000"/>
                <w:szCs w:val="20"/>
              </w:rPr>
            </w:pPr>
          </w:p>
        </w:tc>
        <w:tc>
          <w:tcPr>
            <w:tcW w:w="1332" w:type="dxa"/>
            <w:tcBorders>
              <w:top w:val="nil"/>
              <w:left w:val="nil"/>
              <w:bottom w:val="nil"/>
              <w:right w:val="nil"/>
            </w:tcBorders>
            <w:shd w:val="clear" w:color="auto" w:fill="auto"/>
            <w:vAlign w:val="center"/>
            <w:hideMark/>
          </w:tcPr>
          <w:p w14:paraId="0F435E7B" w14:textId="77777777" w:rsidR="00832680" w:rsidRPr="00275941" w:rsidRDefault="00832680" w:rsidP="00EA4C3B">
            <w:pPr>
              <w:jc w:val="right"/>
              <w:rPr>
                <w:rFonts w:cs="Arial"/>
                <w:color w:val="000000"/>
                <w:szCs w:val="20"/>
              </w:rPr>
            </w:pPr>
          </w:p>
        </w:tc>
        <w:tc>
          <w:tcPr>
            <w:tcW w:w="236" w:type="dxa"/>
            <w:tcBorders>
              <w:top w:val="nil"/>
              <w:left w:val="nil"/>
              <w:bottom w:val="nil"/>
              <w:right w:val="nil"/>
            </w:tcBorders>
            <w:vAlign w:val="center"/>
          </w:tcPr>
          <w:p w14:paraId="268C4E88" w14:textId="77777777" w:rsidR="00832680" w:rsidRPr="00275941" w:rsidRDefault="00832680" w:rsidP="00EA4C3B">
            <w:pPr>
              <w:ind w:right="255"/>
              <w:jc w:val="right"/>
              <w:rPr>
                <w:rFonts w:cs="Arial"/>
                <w:color w:val="000000"/>
                <w:szCs w:val="20"/>
              </w:rPr>
            </w:pPr>
          </w:p>
        </w:tc>
        <w:tc>
          <w:tcPr>
            <w:tcW w:w="1332" w:type="dxa"/>
            <w:tcBorders>
              <w:top w:val="nil"/>
              <w:left w:val="nil"/>
              <w:bottom w:val="nil"/>
              <w:right w:val="nil"/>
            </w:tcBorders>
            <w:vAlign w:val="center"/>
          </w:tcPr>
          <w:p w14:paraId="6FAD7392" w14:textId="77777777" w:rsidR="00832680" w:rsidRPr="00275941" w:rsidRDefault="00832680" w:rsidP="00EA4C3B">
            <w:pPr>
              <w:jc w:val="right"/>
              <w:rPr>
                <w:rFonts w:cs="Arial"/>
                <w:color w:val="000000"/>
                <w:szCs w:val="20"/>
              </w:rPr>
            </w:pPr>
          </w:p>
        </w:tc>
      </w:tr>
      <w:tr w:rsidR="00832680" w:rsidRPr="00FE5524" w14:paraId="1490C662" w14:textId="77777777" w:rsidTr="0079140C">
        <w:trPr>
          <w:trHeight w:val="227"/>
        </w:trPr>
        <w:tc>
          <w:tcPr>
            <w:tcW w:w="4479" w:type="dxa"/>
            <w:tcBorders>
              <w:top w:val="nil"/>
              <w:left w:val="nil"/>
              <w:bottom w:val="nil"/>
              <w:right w:val="nil"/>
            </w:tcBorders>
            <w:shd w:val="clear" w:color="auto" w:fill="auto"/>
            <w:vAlign w:val="center"/>
            <w:hideMark/>
          </w:tcPr>
          <w:p w14:paraId="2D6C4DCA" w14:textId="77777777" w:rsidR="00832680" w:rsidRPr="00FE5524" w:rsidRDefault="00832680" w:rsidP="00EA4C3B">
            <w:pPr>
              <w:jc w:val="left"/>
              <w:rPr>
                <w:rFonts w:cs="Arial"/>
                <w:color w:val="000000"/>
                <w:szCs w:val="20"/>
              </w:rPr>
            </w:pPr>
          </w:p>
        </w:tc>
        <w:tc>
          <w:tcPr>
            <w:tcW w:w="680" w:type="dxa"/>
            <w:tcBorders>
              <w:top w:val="nil"/>
              <w:left w:val="nil"/>
              <w:bottom w:val="nil"/>
              <w:right w:val="nil"/>
            </w:tcBorders>
            <w:shd w:val="clear" w:color="auto" w:fill="auto"/>
            <w:vAlign w:val="center"/>
            <w:hideMark/>
          </w:tcPr>
          <w:p w14:paraId="2EF0F95A" w14:textId="77777777" w:rsidR="00832680" w:rsidRPr="00FE5524" w:rsidRDefault="00832680" w:rsidP="00EA4C3B">
            <w:pPr>
              <w:jc w:val="center"/>
              <w:rPr>
                <w:rFonts w:cs="Arial"/>
                <w:color w:val="000000"/>
                <w:szCs w:val="20"/>
              </w:rPr>
            </w:pPr>
          </w:p>
        </w:tc>
        <w:tc>
          <w:tcPr>
            <w:tcW w:w="1332" w:type="dxa"/>
            <w:tcBorders>
              <w:top w:val="nil"/>
              <w:left w:val="nil"/>
              <w:bottom w:val="nil"/>
              <w:right w:val="nil"/>
            </w:tcBorders>
            <w:shd w:val="clear" w:color="auto" w:fill="auto"/>
            <w:vAlign w:val="center"/>
          </w:tcPr>
          <w:p w14:paraId="6D9AC9A9" w14:textId="77777777" w:rsidR="00832680" w:rsidRPr="009610F5" w:rsidRDefault="00832680" w:rsidP="00EA4C3B">
            <w:pPr>
              <w:jc w:val="right"/>
              <w:rPr>
                <w:rFonts w:cs="Arial"/>
                <w:b/>
                <w:color w:val="000000"/>
                <w:szCs w:val="20"/>
              </w:rPr>
            </w:pPr>
          </w:p>
        </w:tc>
        <w:tc>
          <w:tcPr>
            <w:tcW w:w="236" w:type="dxa"/>
            <w:tcBorders>
              <w:top w:val="nil"/>
              <w:left w:val="nil"/>
              <w:bottom w:val="nil"/>
              <w:right w:val="nil"/>
            </w:tcBorders>
            <w:shd w:val="clear" w:color="auto" w:fill="auto"/>
            <w:vAlign w:val="center"/>
            <w:hideMark/>
          </w:tcPr>
          <w:p w14:paraId="66373BAC" w14:textId="77777777" w:rsidR="00832680" w:rsidRPr="00FE5524" w:rsidRDefault="00832680" w:rsidP="00EA4C3B">
            <w:pPr>
              <w:jc w:val="right"/>
              <w:rPr>
                <w:rFonts w:cs="Arial"/>
                <w:color w:val="000000"/>
                <w:szCs w:val="20"/>
              </w:rPr>
            </w:pPr>
          </w:p>
        </w:tc>
        <w:tc>
          <w:tcPr>
            <w:tcW w:w="1332" w:type="dxa"/>
            <w:tcBorders>
              <w:top w:val="nil"/>
              <w:left w:val="nil"/>
              <w:bottom w:val="nil"/>
              <w:right w:val="nil"/>
            </w:tcBorders>
            <w:shd w:val="clear" w:color="auto" w:fill="auto"/>
            <w:vAlign w:val="center"/>
            <w:hideMark/>
          </w:tcPr>
          <w:p w14:paraId="6FF9293F" w14:textId="77777777" w:rsidR="00832680" w:rsidRPr="00275941" w:rsidRDefault="00832680" w:rsidP="00EA4C3B">
            <w:pPr>
              <w:jc w:val="right"/>
              <w:rPr>
                <w:rFonts w:cs="Arial"/>
                <w:color w:val="000000"/>
                <w:szCs w:val="20"/>
              </w:rPr>
            </w:pPr>
          </w:p>
        </w:tc>
        <w:tc>
          <w:tcPr>
            <w:tcW w:w="236" w:type="dxa"/>
            <w:tcBorders>
              <w:top w:val="nil"/>
              <w:left w:val="nil"/>
              <w:bottom w:val="nil"/>
              <w:right w:val="nil"/>
            </w:tcBorders>
            <w:vAlign w:val="center"/>
          </w:tcPr>
          <w:p w14:paraId="44B04814" w14:textId="77777777" w:rsidR="00832680" w:rsidRPr="00275941" w:rsidRDefault="00832680" w:rsidP="00EA4C3B">
            <w:pPr>
              <w:ind w:right="255"/>
              <w:jc w:val="right"/>
              <w:rPr>
                <w:rFonts w:cs="Arial"/>
                <w:color w:val="000000"/>
                <w:szCs w:val="20"/>
              </w:rPr>
            </w:pPr>
          </w:p>
        </w:tc>
        <w:tc>
          <w:tcPr>
            <w:tcW w:w="1332" w:type="dxa"/>
            <w:tcBorders>
              <w:top w:val="nil"/>
              <w:left w:val="nil"/>
              <w:bottom w:val="nil"/>
              <w:right w:val="nil"/>
            </w:tcBorders>
            <w:vAlign w:val="center"/>
          </w:tcPr>
          <w:p w14:paraId="39C9FA36" w14:textId="77777777" w:rsidR="00832680" w:rsidRPr="00275941" w:rsidRDefault="00832680" w:rsidP="00EA4C3B">
            <w:pPr>
              <w:jc w:val="right"/>
              <w:rPr>
                <w:rFonts w:cs="Arial"/>
                <w:color w:val="000000"/>
                <w:szCs w:val="20"/>
              </w:rPr>
            </w:pPr>
          </w:p>
        </w:tc>
      </w:tr>
      <w:tr w:rsidR="00832680" w:rsidRPr="00FE5524" w14:paraId="5D6D0B87" w14:textId="77777777" w:rsidTr="0079140C">
        <w:trPr>
          <w:trHeight w:val="227"/>
        </w:trPr>
        <w:tc>
          <w:tcPr>
            <w:tcW w:w="4479" w:type="dxa"/>
            <w:tcBorders>
              <w:top w:val="nil"/>
              <w:left w:val="nil"/>
              <w:bottom w:val="nil"/>
              <w:right w:val="nil"/>
            </w:tcBorders>
            <w:shd w:val="clear" w:color="auto" w:fill="auto"/>
            <w:vAlign w:val="center"/>
            <w:hideMark/>
          </w:tcPr>
          <w:p w14:paraId="11174C23" w14:textId="77777777" w:rsidR="00832680" w:rsidRPr="00FE5524" w:rsidRDefault="00832680" w:rsidP="00EA4C3B">
            <w:pPr>
              <w:jc w:val="left"/>
              <w:rPr>
                <w:rFonts w:cs="Arial"/>
                <w:color w:val="000000"/>
                <w:szCs w:val="20"/>
              </w:rPr>
            </w:pPr>
            <w:r w:rsidRPr="00FE5524">
              <w:rPr>
                <w:rFonts w:cs="Arial"/>
                <w:color w:val="000000"/>
                <w:szCs w:val="20"/>
              </w:rPr>
              <w:t>Administration and other expenses</w:t>
            </w:r>
          </w:p>
        </w:tc>
        <w:tc>
          <w:tcPr>
            <w:tcW w:w="680" w:type="dxa"/>
            <w:tcBorders>
              <w:top w:val="nil"/>
              <w:left w:val="nil"/>
              <w:bottom w:val="nil"/>
              <w:right w:val="nil"/>
            </w:tcBorders>
            <w:shd w:val="clear" w:color="auto" w:fill="auto"/>
            <w:vAlign w:val="center"/>
            <w:hideMark/>
          </w:tcPr>
          <w:p w14:paraId="45D08679" w14:textId="67CE7552" w:rsidR="00832680" w:rsidRPr="00FE5524" w:rsidRDefault="00BC3C41" w:rsidP="00EA4C3B">
            <w:pPr>
              <w:jc w:val="center"/>
              <w:rPr>
                <w:rFonts w:cs="Arial"/>
                <w:b/>
                <w:color w:val="000000"/>
                <w:szCs w:val="20"/>
              </w:rPr>
            </w:pPr>
            <w:r>
              <w:rPr>
                <w:rFonts w:cs="Arial"/>
                <w:b/>
                <w:color w:val="000000"/>
                <w:szCs w:val="20"/>
              </w:rPr>
              <w:t>5</w:t>
            </w:r>
          </w:p>
        </w:tc>
        <w:tc>
          <w:tcPr>
            <w:tcW w:w="1332" w:type="dxa"/>
            <w:tcBorders>
              <w:top w:val="nil"/>
              <w:left w:val="nil"/>
              <w:bottom w:val="nil"/>
              <w:right w:val="nil"/>
            </w:tcBorders>
            <w:shd w:val="clear" w:color="auto" w:fill="auto"/>
            <w:vAlign w:val="center"/>
          </w:tcPr>
          <w:p w14:paraId="6BC3ACCA" w14:textId="21CC2A04" w:rsidR="00832680" w:rsidRPr="009610F5" w:rsidRDefault="00832680" w:rsidP="00EA4C3B">
            <w:pPr>
              <w:jc w:val="right"/>
              <w:rPr>
                <w:rFonts w:cs="Arial"/>
                <w:b/>
                <w:color w:val="000000"/>
                <w:szCs w:val="20"/>
              </w:rPr>
            </w:pPr>
            <w:r>
              <w:rPr>
                <w:rFonts w:cs="Arial"/>
                <w:b/>
                <w:color w:val="000000"/>
                <w:szCs w:val="20"/>
              </w:rPr>
              <w:t>(</w:t>
            </w:r>
            <w:r w:rsidR="00493199">
              <w:rPr>
                <w:rFonts w:cs="Arial"/>
                <w:b/>
                <w:color w:val="000000"/>
                <w:szCs w:val="20"/>
              </w:rPr>
              <w:t>328</w:t>
            </w:r>
            <w:r>
              <w:rPr>
                <w:rFonts w:cs="Arial"/>
                <w:b/>
                <w:color w:val="000000"/>
                <w:szCs w:val="20"/>
              </w:rPr>
              <w:t>,</w:t>
            </w:r>
            <w:r w:rsidR="00493199">
              <w:rPr>
                <w:rFonts w:cs="Arial"/>
                <w:b/>
                <w:color w:val="000000"/>
                <w:szCs w:val="20"/>
              </w:rPr>
              <w:t>29</w:t>
            </w:r>
            <w:r w:rsidR="008C0C45">
              <w:rPr>
                <w:rFonts w:cs="Arial"/>
                <w:b/>
                <w:color w:val="000000"/>
                <w:szCs w:val="20"/>
              </w:rPr>
              <w:t>3</w:t>
            </w:r>
            <w:r>
              <w:rPr>
                <w:rFonts w:cs="Arial"/>
                <w:b/>
                <w:color w:val="000000"/>
                <w:szCs w:val="20"/>
              </w:rPr>
              <w:t>)</w:t>
            </w:r>
          </w:p>
        </w:tc>
        <w:tc>
          <w:tcPr>
            <w:tcW w:w="236" w:type="dxa"/>
            <w:tcBorders>
              <w:top w:val="nil"/>
              <w:left w:val="nil"/>
              <w:bottom w:val="nil"/>
              <w:right w:val="nil"/>
            </w:tcBorders>
            <w:shd w:val="clear" w:color="auto" w:fill="auto"/>
            <w:vAlign w:val="center"/>
            <w:hideMark/>
          </w:tcPr>
          <w:p w14:paraId="4CC8C39C" w14:textId="77777777" w:rsidR="00832680" w:rsidRPr="00FE5524" w:rsidRDefault="00832680" w:rsidP="00EA4C3B">
            <w:pPr>
              <w:jc w:val="right"/>
              <w:rPr>
                <w:rFonts w:cs="Arial"/>
                <w:color w:val="000000"/>
                <w:szCs w:val="20"/>
              </w:rPr>
            </w:pPr>
          </w:p>
        </w:tc>
        <w:tc>
          <w:tcPr>
            <w:tcW w:w="1332" w:type="dxa"/>
            <w:tcBorders>
              <w:top w:val="nil"/>
              <w:left w:val="nil"/>
              <w:bottom w:val="nil"/>
              <w:right w:val="nil"/>
            </w:tcBorders>
            <w:shd w:val="clear" w:color="auto" w:fill="auto"/>
            <w:vAlign w:val="center"/>
            <w:hideMark/>
          </w:tcPr>
          <w:p w14:paraId="4D0505D2" w14:textId="77777777" w:rsidR="00832680" w:rsidRPr="00275941" w:rsidRDefault="00832680" w:rsidP="00EA4C3B">
            <w:pPr>
              <w:jc w:val="right"/>
              <w:rPr>
                <w:rFonts w:cs="Arial"/>
                <w:color w:val="000000"/>
                <w:szCs w:val="20"/>
              </w:rPr>
            </w:pPr>
            <w:r w:rsidRPr="00DA6444">
              <w:rPr>
                <w:rFonts w:cs="Arial"/>
                <w:color w:val="000000"/>
                <w:szCs w:val="20"/>
              </w:rPr>
              <w:t>(458,473)</w:t>
            </w:r>
          </w:p>
        </w:tc>
        <w:tc>
          <w:tcPr>
            <w:tcW w:w="236" w:type="dxa"/>
            <w:tcBorders>
              <w:top w:val="nil"/>
              <w:left w:val="nil"/>
              <w:bottom w:val="nil"/>
              <w:right w:val="nil"/>
            </w:tcBorders>
            <w:vAlign w:val="center"/>
          </w:tcPr>
          <w:p w14:paraId="54BD3470" w14:textId="77777777" w:rsidR="00832680" w:rsidRPr="00275941" w:rsidRDefault="00832680" w:rsidP="00EA4C3B">
            <w:pPr>
              <w:ind w:right="255"/>
              <w:jc w:val="right"/>
              <w:rPr>
                <w:rFonts w:cs="Arial"/>
                <w:color w:val="000000"/>
                <w:szCs w:val="20"/>
              </w:rPr>
            </w:pPr>
          </w:p>
        </w:tc>
        <w:tc>
          <w:tcPr>
            <w:tcW w:w="1332" w:type="dxa"/>
            <w:tcBorders>
              <w:top w:val="nil"/>
              <w:left w:val="nil"/>
              <w:bottom w:val="nil"/>
              <w:right w:val="nil"/>
            </w:tcBorders>
            <w:vAlign w:val="center"/>
          </w:tcPr>
          <w:p w14:paraId="79917CC8" w14:textId="77777777" w:rsidR="00832680" w:rsidRPr="00275941" w:rsidRDefault="00832680" w:rsidP="00EA4C3B">
            <w:pPr>
              <w:jc w:val="right"/>
              <w:rPr>
                <w:rFonts w:cs="Arial"/>
                <w:color w:val="000000"/>
                <w:szCs w:val="20"/>
              </w:rPr>
            </w:pPr>
            <w:r w:rsidRPr="00275941">
              <w:rPr>
                <w:rFonts w:cs="Arial"/>
                <w:color w:val="000000"/>
                <w:szCs w:val="20"/>
              </w:rPr>
              <w:t>(</w:t>
            </w:r>
            <w:r>
              <w:rPr>
                <w:rFonts w:cs="Arial"/>
                <w:color w:val="000000"/>
                <w:szCs w:val="20"/>
              </w:rPr>
              <w:t>800,340</w:t>
            </w:r>
            <w:r w:rsidRPr="00275941">
              <w:rPr>
                <w:rFonts w:cs="Arial"/>
                <w:color w:val="000000"/>
                <w:szCs w:val="20"/>
              </w:rPr>
              <w:t>)</w:t>
            </w:r>
          </w:p>
        </w:tc>
      </w:tr>
      <w:tr w:rsidR="00832680" w:rsidRPr="00FE5524" w14:paraId="7F1D2E4E" w14:textId="77777777" w:rsidTr="0079140C">
        <w:trPr>
          <w:trHeight w:val="227"/>
        </w:trPr>
        <w:tc>
          <w:tcPr>
            <w:tcW w:w="4479" w:type="dxa"/>
            <w:tcBorders>
              <w:top w:val="nil"/>
              <w:left w:val="nil"/>
              <w:bottom w:val="nil"/>
              <w:right w:val="nil"/>
            </w:tcBorders>
            <w:shd w:val="clear" w:color="auto" w:fill="auto"/>
            <w:vAlign w:val="center"/>
            <w:hideMark/>
          </w:tcPr>
          <w:p w14:paraId="3B601216" w14:textId="77777777" w:rsidR="00832680" w:rsidRPr="00FE5524" w:rsidRDefault="00832680" w:rsidP="0068425E">
            <w:pPr>
              <w:jc w:val="left"/>
              <w:rPr>
                <w:rFonts w:cs="Arial"/>
                <w:b/>
                <w:bCs/>
                <w:color w:val="000000"/>
                <w:szCs w:val="20"/>
              </w:rPr>
            </w:pPr>
            <w:r w:rsidRPr="00FE5524">
              <w:rPr>
                <w:rFonts w:cs="Arial"/>
                <w:b/>
                <w:bCs/>
                <w:color w:val="000000"/>
                <w:szCs w:val="20"/>
              </w:rPr>
              <w:t>Total operating profit</w:t>
            </w:r>
            <w:r w:rsidR="0068425E">
              <w:rPr>
                <w:rFonts w:cs="Arial"/>
                <w:b/>
                <w:bCs/>
                <w:color w:val="000000"/>
                <w:szCs w:val="20"/>
              </w:rPr>
              <w:t>/</w:t>
            </w:r>
            <w:r w:rsidR="0068425E" w:rsidRPr="00FE5524">
              <w:rPr>
                <w:rFonts w:cs="Arial"/>
                <w:b/>
                <w:bCs/>
                <w:color w:val="000000"/>
                <w:szCs w:val="20"/>
              </w:rPr>
              <w:t>(loss)</w:t>
            </w:r>
          </w:p>
        </w:tc>
        <w:tc>
          <w:tcPr>
            <w:tcW w:w="680" w:type="dxa"/>
            <w:tcBorders>
              <w:top w:val="nil"/>
              <w:left w:val="nil"/>
              <w:bottom w:val="nil"/>
              <w:right w:val="nil"/>
            </w:tcBorders>
            <w:shd w:val="clear" w:color="auto" w:fill="auto"/>
            <w:vAlign w:val="center"/>
            <w:hideMark/>
          </w:tcPr>
          <w:p w14:paraId="6FA299E0" w14:textId="77777777" w:rsidR="00832680" w:rsidRPr="00FE5524" w:rsidRDefault="00832680" w:rsidP="00EA4C3B">
            <w:pPr>
              <w:jc w:val="center"/>
              <w:rPr>
                <w:rFonts w:cs="Arial"/>
                <w:b/>
                <w:color w:val="000000"/>
                <w:szCs w:val="20"/>
              </w:rPr>
            </w:pPr>
          </w:p>
        </w:tc>
        <w:tc>
          <w:tcPr>
            <w:tcW w:w="1332" w:type="dxa"/>
            <w:tcBorders>
              <w:top w:val="single" w:sz="4" w:space="0" w:color="auto"/>
              <w:left w:val="nil"/>
              <w:bottom w:val="single" w:sz="4" w:space="0" w:color="auto"/>
              <w:right w:val="nil"/>
            </w:tcBorders>
            <w:shd w:val="clear" w:color="auto" w:fill="auto"/>
            <w:vAlign w:val="center"/>
          </w:tcPr>
          <w:p w14:paraId="4BF615F1" w14:textId="18716215" w:rsidR="00832680" w:rsidRPr="009610F5" w:rsidRDefault="000719D1" w:rsidP="00EA4C3B">
            <w:pPr>
              <w:jc w:val="right"/>
              <w:rPr>
                <w:rFonts w:cs="Arial"/>
                <w:b/>
                <w:color w:val="000000"/>
                <w:szCs w:val="20"/>
              </w:rPr>
            </w:pPr>
            <w:r>
              <w:rPr>
                <w:rFonts w:cs="Arial"/>
                <w:b/>
                <w:color w:val="000000"/>
                <w:szCs w:val="20"/>
              </w:rPr>
              <w:t>(347,187)</w:t>
            </w:r>
          </w:p>
        </w:tc>
        <w:tc>
          <w:tcPr>
            <w:tcW w:w="236" w:type="dxa"/>
            <w:tcBorders>
              <w:top w:val="nil"/>
              <w:left w:val="nil"/>
              <w:bottom w:val="nil"/>
              <w:right w:val="nil"/>
            </w:tcBorders>
            <w:shd w:val="clear" w:color="auto" w:fill="auto"/>
            <w:vAlign w:val="center"/>
            <w:hideMark/>
          </w:tcPr>
          <w:p w14:paraId="3AB4AA39" w14:textId="77777777" w:rsidR="00832680" w:rsidRPr="00FE5524" w:rsidRDefault="00832680" w:rsidP="00EA4C3B">
            <w:pPr>
              <w:jc w:val="right"/>
              <w:rPr>
                <w:rFonts w:cs="Arial"/>
                <w:color w:val="000000"/>
                <w:szCs w:val="20"/>
              </w:rPr>
            </w:pPr>
          </w:p>
        </w:tc>
        <w:tc>
          <w:tcPr>
            <w:tcW w:w="1332" w:type="dxa"/>
            <w:tcBorders>
              <w:top w:val="single" w:sz="4" w:space="0" w:color="auto"/>
              <w:left w:val="nil"/>
              <w:bottom w:val="single" w:sz="4" w:space="0" w:color="auto"/>
              <w:right w:val="nil"/>
            </w:tcBorders>
            <w:shd w:val="clear" w:color="auto" w:fill="auto"/>
            <w:vAlign w:val="center"/>
            <w:hideMark/>
          </w:tcPr>
          <w:p w14:paraId="3FF32739" w14:textId="77777777" w:rsidR="00832680" w:rsidRPr="00275941" w:rsidRDefault="00832680" w:rsidP="00EA4C3B">
            <w:pPr>
              <w:jc w:val="right"/>
              <w:rPr>
                <w:rFonts w:cs="Arial"/>
                <w:color w:val="000000"/>
                <w:szCs w:val="20"/>
              </w:rPr>
            </w:pPr>
            <w:r w:rsidRPr="00DA6444">
              <w:rPr>
                <w:rFonts w:cs="Arial"/>
                <w:color w:val="000000"/>
                <w:szCs w:val="20"/>
              </w:rPr>
              <w:t>(442,113)</w:t>
            </w:r>
          </w:p>
        </w:tc>
        <w:tc>
          <w:tcPr>
            <w:tcW w:w="236" w:type="dxa"/>
            <w:tcBorders>
              <w:left w:val="nil"/>
              <w:right w:val="nil"/>
            </w:tcBorders>
            <w:vAlign w:val="center"/>
          </w:tcPr>
          <w:p w14:paraId="6E34795D" w14:textId="77777777" w:rsidR="00832680" w:rsidRPr="00275941" w:rsidRDefault="00832680" w:rsidP="00EA4C3B">
            <w:pPr>
              <w:ind w:right="255"/>
              <w:jc w:val="right"/>
              <w:rPr>
                <w:rFonts w:cs="Arial"/>
                <w:color w:val="000000"/>
                <w:szCs w:val="20"/>
              </w:rPr>
            </w:pPr>
          </w:p>
        </w:tc>
        <w:tc>
          <w:tcPr>
            <w:tcW w:w="1332" w:type="dxa"/>
            <w:tcBorders>
              <w:top w:val="single" w:sz="4" w:space="0" w:color="auto"/>
              <w:left w:val="nil"/>
              <w:bottom w:val="single" w:sz="4" w:space="0" w:color="auto"/>
              <w:right w:val="nil"/>
            </w:tcBorders>
            <w:vAlign w:val="center"/>
          </w:tcPr>
          <w:p w14:paraId="6E20E5CF" w14:textId="77777777" w:rsidR="00832680" w:rsidRPr="00275941" w:rsidRDefault="00832680" w:rsidP="00EA4C3B">
            <w:pPr>
              <w:jc w:val="right"/>
              <w:rPr>
                <w:rFonts w:cs="Arial"/>
                <w:color w:val="000000"/>
                <w:szCs w:val="20"/>
              </w:rPr>
            </w:pPr>
            <w:r>
              <w:rPr>
                <w:rFonts w:cs="Arial"/>
                <w:color w:val="000000"/>
                <w:szCs w:val="20"/>
              </w:rPr>
              <w:t>(325,293)</w:t>
            </w:r>
          </w:p>
        </w:tc>
      </w:tr>
      <w:tr w:rsidR="00832680" w:rsidRPr="00FE5524" w14:paraId="67135E1D" w14:textId="77777777" w:rsidTr="0079140C">
        <w:trPr>
          <w:trHeight w:val="227"/>
        </w:trPr>
        <w:tc>
          <w:tcPr>
            <w:tcW w:w="4479" w:type="dxa"/>
            <w:tcBorders>
              <w:top w:val="nil"/>
              <w:left w:val="nil"/>
              <w:bottom w:val="nil"/>
              <w:right w:val="nil"/>
            </w:tcBorders>
            <w:shd w:val="clear" w:color="auto" w:fill="auto"/>
            <w:vAlign w:val="center"/>
          </w:tcPr>
          <w:p w14:paraId="1D866D22" w14:textId="77777777" w:rsidR="00832680" w:rsidRPr="00FE5524" w:rsidRDefault="00832680" w:rsidP="00EA4C3B">
            <w:pPr>
              <w:jc w:val="left"/>
              <w:rPr>
                <w:rFonts w:cs="Arial"/>
                <w:b/>
                <w:bCs/>
                <w:color w:val="000000"/>
                <w:szCs w:val="20"/>
              </w:rPr>
            </w:pPr>
          </w:p>
        </w:tc>
        <w:tc>
          <w:tcPr>
            <w:tcW w:w="680" w:type="dxa"/>
            <w:tcBorders>
              <w:top w:val="nil"/>
              <w:left w:val="nil"/>
              <w:bottom w:val="nil"/>
              <w:right w:val="nil"/>
            </w:tcBorders>
            <w:shd w:val="clear" w:color="auto" w:fill="auto"/>
            <w:vAlign w:val="center"/>
          </w:tcPr>
          <w:p w14:paraId="49158280" w14:textId="77777777" w:rsidR="00832680" w:rsidRPr="00FE5524" w:rsidRDefault="00832680" w:rsidP="00EA4C3B">
            <w:pPr>
              <w:jc w:val="center"/>
              <w:rPr>
                <w:rFonts w:cs="Arial"/>
                <w:b/>
                <w:color w:val="000000"/>
                <w:szCs w:val="20"/>
              </w:rPr>
            </w:pPr>
          </w:p>
        </w:tc>
        <w:tc>
          <w:tcPr>
            <w:tcW w:w="1332" w:type="dxa"/>
            <w:tcBorders>
              <w:top w:val="nil"/>
              <w:left w:val="nil"/>
              <w:bottom w:val="nil"/>
              <w:right w:val="nil"/>
            </w:tcBorders>
            <w:shd w:val="clear" w:color="auto" w:fill="auto"/>
            <w:vAlign w:val="center"/>
          </w:tcPr>
          <w:p w14:paraId="593C3779" w14:textId="77777777" w:rsidR="00832680" w:rsidRPr="00275941" w:rsidRDefault="00832680" w:rsidP="00EA4C3B">
            <w:pPr>
              <w:jc w:val="right"/>
              <w:rPr>
                <w:rFonts w:cs="Arial"/>
                <w:b/>
                <w:color w:val="000000"/>
                <w:szCs w:val="20"/>
                <w:highlight w:val="yellow"/>
              </w:rPr>
            </w:pPr>
          </w:p>
        </w:tc>
        <w:tc>
          <w:tcPr>
            <w:tcW w:w="236" w:type="dxa"/>
            <w:tcBorders>
              <w:top w:val="nil"/>
              <w:left w:val="nil"/>
              <w:bottom w:val="nil"/>
              <w:right w:val="nil"/>
            </w:tcBorders>
            <w:shd w:val="clear" w:color="auto" w:fill="auto"/>
            <w:vAlign w:val="center"/>
          </w:tcPr>
          <w:p w14:paraId="76290807" w14:textId="77777777" w:rsidR="00832680" w:rsidRPr="00FE5524" w:rsidRDefault="00832680" w:rsidP="00EA4C3B">
            <w:pPr>
              <w:jc w:val="right"/>
              <w:rPr>
                <w:rFonts w:cs="Arial"/>
                <w:color w:val="000000"/>
                <w:szCs w:val="20"/>
              </w:rPr>
            </w:pPr>
          </w:p>
        </w:tc>
        <w:tc>
          <w:tcPr>
            <w:tcW w:w="1332" w:type="dxa"/>
            <w:tcBorders>
              <w:top w:val="nil"/>
              <w:left w:val="nil"/>
              <w:bottom w:val="nil"/>
              <w:right w:val="nil"/>
            </w:tcBorders>
            <w:shd w:val="clear" w:color="auto" w:fill="auto"/>
            <w:vAlign w:val="center"/>
          </w:tcPr>
          <w:p w14:paraId="1F25E40A" w14:textId="77777777" w:rsidR="00832680" w:rsidRPr="00275941" w:rsidRDefault="00832680" w:rsidP="00EA4C3B">
            <w:pPr>
              <w:jc w:val="right"/>
              <w:rPr>
                <w:rFonts w:cs="Arial"/>
                <w:color w:val="000000"/>
                <w:szCs w:val="20"/>
              </w:rPr>
            </w:pPr>
          </w:p>
        </w:tc>
        <w:tc>
          <w:tcPr>
            <w:tcW w:w="236" w:type="dxa"/>
            <w:tcBorders>
              <w:top w:val="nil"/>
              <w:left w:val="nil"/>
              <w:bottom w:val="nil"/>
              <w:right w:val="nil"/>
            </w:tcBorders>
            <w:vAlign w:val="center"/>
          </w:tcPr>
          <w:p w14:paraId="0BAA11E7" w14:textId="77777777" w:rsidR="00832680" w:rsidRPr="00275941" w:rsidRDefault="00832680" w:rsidP="00EA4C3B">
            <w:pPr>
              <w:ind w:right="255"/>
              <w:jc w:val="right"/>
              <w:rPr>
                <w:rFonts w:cs="Arial"/>
                <w:color w:val="000000"/>
                <w:szCs w:val="20"/>
              </w:rPr>
            </w:pPr>
          </w:p>
        </w:tc>
        <w:tc>
          <w:tcPr>
            <w:tcW w:w="1332" w:type="dxa"/>
            <w:tcBorders>
              <w:top w:val="nil"/>
              <w:left w:val="nil"/>
              <w:bottom w:val="nil"/>
              <w:right w:val="nil"/>
            </w:tcBorders>
            <w:vAlign w:val="center"/>
          </w:tcPr>
          <w:p w14:paraId="167D7C39" w14:textId="77777777" w:rsidR="00832680" w:rsidRPr="00275941" w:rsidRDefault="00832680" w:rsidP="00EA4C3B">
            <w:pPr>
              <w:jc w:val="right"/>
              <w:rPr>
                <w:rFonts w:cs="Arial"/>
                <w:color w:val="000000"/>
                <w:szCs w:val="20"/>
              </w:rPr>
            </w:pPr>
          </w:p>
        </w:tc>
      </w:tr>
      <w:tr w:rsidR="00832680" w:rsidRPr="00FE5524" w14:paraId="335F23B5" w14:textId="77777777" w:rsidTr="0079140C">
        <w:trPr>
          <w:trHeight w:val="227"/>
        </w:trPr>
        <w:tc>
          <w:tcPr>
            <w:tcW w:w="4479" w:type="dxa"/>
            <w:tcBorders>
              <w:top w:val="nil"/>
              <w:left w:val="nil"/>
              <w:bottom w:val="nil"/>
              <w:right w:val="nil"/>
            </w:tcBorders>
            <w:shd w:val="clear" w:color="auto" w:fill="auto"/>
            <w:vAlign w:val="center"/>
          </w:tcPr>
          <w:p w14:paraId="7E51AC3C" w14:textId="77777777" w:rsidR="00832680" w:rsidRPr="00FE5524" w:rsidRDefault="00832680" w:rsidP="00EA4C3B">
            <w:pPr>
              <w:jc w:val="left"/>
              <w:rPr>
                <w:rFonts w:cs="Arial"/>
                <w:color w:val="000000"/>
                <w:szCs w:val="20"/>
              </w:rPr>
            </w:pPr>
            <w:r w:rsidRPr="00FE5524">
              <w:rPr>
                <w:rFonts w:cs="Arial"/>
                <w:color w:val="000000"/>
                <w:szCs w:val="20"/>
              </w:rPr>
              <w:t>Other income</w:t>
            </w:r>
          </w:p>
        </w:tc>
        <w:tc>
          <w:tcPr>
            <w:tcW w:w="680" w:type="dxa"/>
            <w:tcBorders>
              <w:top w:val="nil"/>
              <w:left w:val="nil"/>
              <w:bottom w:val="nil"/>
              <w:right w:val="nil"/>
            </w:tcBorders>
            <w:shd w:val="clear" w:color="auto" w:fill="auto"/>
            <w:vAlign w:val="center"/>
          </w:tcPr>
          <w:p w14:paraId="1E497DAC" w14:textId="692CAC8D" w:rsidR="00832680" w:rsidRPr="00FE5524" w:rsidRDefault="00BC3C41" w:rsidP="00EA4C3B">
            <w:pPr>
              <w:jc w:val="center"/>
              <w:rPr>
                <w:rFonts w:cs="Arial"/>
                <w:b/>
                <w:color w:val="000000"/>
                <w:szCs w:val="20"/>
              </w:rPr>
            </w:pPr>
            <w:r>
              <w:rPr>
                <w:rFonts w:cs="Arial"/>
                <w:b/>
                <w:color w:val="000000"/>
                <w:szCs w:val="20"/>
              </w:rPr>
              <w:t>6</w:t>
            </w:r>
          </w:p>
        </w:tc>
        <w:tc>
          <w:tcPr>
            <w:tcW w:w="1332" w:type="dxa"/>
            <w:tcBorders>
              <w:top w:val="nil"/>
              <w:left w:val="nil"/>
              <w:bottom w:val="nil"/>
              <w:right w:val="nil"/>
            </w:tcBorders>
            <w:shd w:val="clear" w:color="auto" w:fill="auto"/>
            <w:vAlign w:val="center"/>
          </w:tcPr>
          <w:p w14:paraId="0466FD57" w14:textId="2D99B3F5" w:rsidR="00832680" w:rsidRPr="009610F5" w:rsidRDefault="000719D1" w:rsidP="00EA4C3B">
            <w:pPr>
              <w:jc w:val="right"/>
              <w:rPr>
                <w:rFonts w:cs="Arial"/>
                <w:b/>
                <w:color w:val="000000"/>
                <w:szCs w:val="20"/>
              </w:rPr>
            </w:pPr>
            <w:r>
              <w:rPr>
                <w:rFonts w:cs="Arial"/>
                <w:b/>
                <w:color w:val="000000"/>
                <w:szCs w:val="20"/>
              </w:rPr>
              <w:t>678,836</w:t>
            </w:r>
          </w:p>
        </w:tc>
        <w:tc>
          <w:tcPr>
            <w:tcW w:w="236" w:type="dxa"/>
            <w:tcBorders>
              <w:top w:val="nil"/>
              <w:left w:val="nil"/>
              <w:bottom w:val="nil"/>
              <w:right w:val="nil"/>
            </w:tcBorders>
            <w:shd w:val="clear" w:color="auto" w:fill="auto"/>
            <w:vAlign w:val="center"/>
          </w:tcPr>
          <w:p w14:paraId="7E119B83" w14:textId="77777777" w:rsidR="00832680" w:rsidRPr="00FE5524" w:rsidRDefault="00832680" w:rsidP="00EA4C3B">
            <w:pPr>
              <w:jc w:val="right"/>
              <w:rPr>
                <w:rFonts w:cs="Arial"/>
                <w:color w:val="000000"/>
                <w:szCs w:val="20"/>
              </w:rPr>
            </w:pPr>
          </w:p>
        </w:tc>
        <w:tc>
          <w:tcPr>
            <w:tcW w:w="1332" w:type="dxa"/>
            <w:tcBorders>
              <w:top w:val="nil"/>
              <w:left w:val="nil"/>
              <w:bottom w:val="nil"/>
              <w:right w:val="nil"/>
            </w:tcBorders>
            <w:shd w:val="clear" w:color="auto" w:fill="auto"/>
            <w:vAlign w:val="center"/>
          </w:tcPr>
          <w:p w14:paraId="0487F78A" w14:textId="77777777" w:rsidR="00832680" w:rsidRPr="00275941" w:rsidRDefault="00832680" w:rsidP="00EA4C3B">
            <w:pPr>
              <w:jc w:val="right"/>
              <w:rPr>
                <w:rFonts w:cs="Arial"/>
                <w:color w:val="000000"/>
                <w:szCs w:val="20"/>
              </w:rPr>
            </w:pPr>
            <w:r w:rsidRPr="00DA6444">
              <w:rPr>
                <w:rFonts w:cs="Arial"/>
                <w:color w:val="000000"/>
                <w:szCs w:val="20"/>
              </w:rPr>
              <w:t>106,798</w:t>
            </w:r>
          </w:p>
        </w:tc>
        <w:tc>
          <w:tcPr>
            <w:tcW w:w="236" w:type="dxa"/>
            <w:tcBorders>
              <w:top w:val="nil"/>
              <w:left w:val="nil"/>
              <w:bottom w:val="nil"/>
              <w:right w:val="nil"/>
            </w:tcBorders>
            <w:vAlign w:val="center"/>
          </w:tcPr>
          <w:p w14:paraId="6F3021DA" w14:textId="77777777" w:rsidR="00832680" w:rsidRPr="00275941" w:rsidRDefault="00832680" w:rsidP="00EA4C3B">
            <w:pPr>
              <w:ind w:right="255"/>
              <w:jc w:val="right"/>
              <w:rPr>
                <w:rFonts w:cs="Arial"/>
                <w:color w:val="000000"/>
                <w:szCs w:val="20"/>
              </w:rPr>
            </w:pPr>
          </w:p>
        </w:tc>
        <w:tc>
          <w:tcPr>
            <w:tcW w:w="1332" w:type="dxa"/>
            <w:tcBorders>
              <w:top w:val="nil"/>
              <w:left w:val="nil"/>
              <w:bottom w:val="nil"/>
              <w:right w:val="nil"/>
            </w:tcBorders>
            <w:vAlign w:val="center"/>
          </w:tcPr>
          <w:p w14:paraId="248F954B" w14:textId="77777777" w:rsidR="00832680" w:rsidRPr="00275941" w:rsidRDefault="00832680" w:rsidP="00EA4C3B">
            <w:pPr>
              <w:jc w:val="right"/>
              <w:rPr>
                <w:rFonts w:cs="Arial"/>
                <w:color w:val="000000"/>
                <w:szCs w:val="20"/>
              </w:rPr>
            </w:pPr>
            <w:r>
              <w:rPr>
                <w:rFonts w:cs="Arial"/>
                <w:color w:val="000000"/>
                <w:szCs w:val="20"/>
              </w:rPr>
              <w:t>3,449,267</w:t>
            </w:r>
          </w:p>
        </w:tc>
      </w:tr>
      <w:tr w:rsidR="00832680" w:rsidRPr="00FE5524" w14:paraId="4CC42B7E" w14:textId="77777777" w:rsidTr="0079140C">
        <w:trPr>
          <w:trHeight w:val="227"/>
        </w:trPr>
        <w:tc>
          <w:tcPr>
            <w:tcW w:w="4479" w:type="dxa"/>
            <w:tcBorders>
              <w:top w:val="nil"/>
              <w:left w:val="nil"/>
              <w:bottom w:val="nil"/>
              <w:right w:val="nil"/>
            </w:tcBorders>
            <w:shd w:val="clear" w:color="auto" w:fill="auto"/>
            <w:vAlign w:val="center"/>
          </w:tcPr>
          <w:p w14:paraId="63E998D7" w14:textId="77777777" w:rsidR="00832680" w:rsidRDefault="00832680" w:rsidP="00EA4C3B">
            <w:pPr>
              <w:jc w:val="left"/>
              <w:rPr>
                <w:rFonts w:cs="Arial"/>
                <w:color w:val="000000"/>
                <w:szCs w:val="20"/>
              </w:rPr>
            </w:pPr>
            <w:r>
              <w:rPr>
                <w:rFonts w:cs="Arial"/>
                <w:color w:val="000000"/>
                <w:szCs w:val="20"/>
              </w:rPr>
              <w:t>Bargain purchase</w:t>
            </w:r>
          </w:p>
        </w:tc>
        <w:tc>
          <w:tcPr>
            <w:tcW w:w="680" w:type="dxa"/>
            <w:tcBorders>
              <w:top w:val="nil"/>
              <w:left w:val="nil"/>
              <w:bottom w:val="nil"/>
              <w:right w:val="nil"/>
            </w:tcBorders>
            <w:shd w:val="clear" w:color="auto" w:fill="auto"/>
            <w:vAlign w:val="center"/>
          </w:tcPr>
          <w:p w14:paraId="139951E4" w14:textId="68DA42E4" w:rsidR="00832680" w:rsidRPr="00FE5524" w:rsidRDefault="00184600" w:rsidP="00EA4C3B">
            <w:pPr>
              <w:jc w:val="center"/>
              <w:rPr>
                <w:rFonts w:cs="Arial"/>
                <w:b/>
                <w:color w:val="000000"/>
                <w:szCs w:val="20"/>
              </w:rPr>
            </w:pPr>
            <w:r>
              <w:rPr>
                <w:rFonts w:cs="Arial"/>
                <w:b/>
                <w:color w:val="000000"/>
                <w:szCs w:val="20"/>
              </w:rPr>
              <w:t>1</w:t>
            </w:r>
            <w:r w:rsidR="00BC3C41">
              <w:rPr>
                <w:rFonts w:cs="Arial"/>
                <w:b/>
                <w:color w:val="000000"/>
                <w:szCs w:val="20"/>
              </w:rPr>
              <w:t>1</w:t>
            </w:r>
          </w:p>
        </w:tc>
        <w:tc>
          <w:tcPr>
            <w:tcW w:w="1332" w:type="dxa"/>
            <w:tcBorders>
              <w:top w:val="nil"/>
              <w:left w:val="nil"/>
              <w:bottom w:val="nil"/>
              <w:right w:val="nil"/>
            </w:tcBorders>
            <w:shd w:val="clear" w:color="auto" w:fill="auto"/>
            <w:vAlign w:val="center"/>
          </w:tcPr>
          <w:p w14:paraId="7BE74CE0" w14:textId="77777777" w:rsidR="00832680" w:rsidRPr="009610F5" w:rsidRDefault="00832680" w:rsidP="00EA4C3B">
            <w:pPr>
              <w:jc w:val="right"/>
              <w:rPr>
                <w:rFonts w:cs="Arial"/>
                <w:b/>
                <w:color w:val="000000"/>
                <w:szCs w:val="20"/>
              </w:rPr>
            </w:pPr>
          </w:p>
        </w:tc>
        <w:tc>
          <w:tcPr>
            <w:tcW w:w="236" w:type="dxa"/>
            <w:tcBorders>
              <w:top w:val="nil"/>
              <w:left w:val="nil"/>
              <w:bottom w:val="nil"/>
              <w:right w:val="nil"/>
            </w:tcBorders>
            <w:shd w:val="clear" w:color="auto" w:fill="auto"/>
            <w:vAlign w:val="center"/>
          </w:tcPr>
          <w:p w14:paraId="737D1E4A" w14:textId="77777777" w:rsidR="00832680" w:rsidRPr="00FE5524" w:rsidRDefault="00832680" w:rsidP="00EA4C3B">
            <w:pPr>
              <w:jc w:val="right"/>
              <w:rPr>
                <w:rFonts w:cs="Arial"/>
                <w:color w:val="000000"/>
                <w:szCs w:val="20"/>
              </w:rPr>
            </w:pPr>
          </w:p>
        </w:tc>
        <w:tc>
          <w:tcPr>
            <w:tcW w:w="1332" w:type="dxa"/>
            <w:tcBorders>
              <w:top w:val="nil"/>
              <w:left w:val="nil"/>
              <w:bottom w:val="nil"/>
              <w:right w:val="nil"/>
            </w:tcBorders>
            <w:shd w:val="clear" w:color="auto" w:fill="auto"/>
            <w:vAlign w:val="center"/>
          </w:tcPr>
          <w:p w14:paraId="21FFF2E6" w14:textId="77777777" w:rsidR="00832680" w:rsidRPr="00DA6444" w:rsidRDefault="00832680" w:rsidP="00EA4C3B">
            <w:pPr>
              <w:jc w:val="right"/>
              <w:rPr>
                <w:rFonts w:cs="Arial"/>
                <w:color w:val="000000"/>
                <w:szCs w:val="20"/>
              </w:rPr>
            </w:pPr>
            <w:r>
              <w:rPr>
                <w:rFonts w:cs="Arial"/>
                <w:color w:val="000000"/>
                <w:szCs w:val="20"/>
              </w:rPr>
              <w:t>-</w:t>
            </w:r>
          </w:p>
        </w:tc>
        <w:tc>
          <w:tcPr>
            <w:tcW w:w="236" w:type="dxa"/>
            <w:tcBorders>
              <w:top w:val="nil"/>
              <w:left w:val="nil"/>
              <w:bottom w:val="nil"/>
              <w:right w:val="nil"/>
            </w:tcBorders>
            <w:vAlign w:val="center"/>
          </w:tcPr>
          <w:p w14:paraId="73161853" w14:textId="77777777" w:rsidR="00832680" w:rsidRPr="00275941" w:rsidRDefault="00832680" w:rsidP="00EA4C3B">
            <w:pPr>
              <w:ind w:right="255"/>
              <w:jc w:val="right"/>
              <w:rPr>
                <w:rFonts w:cs="Arial"/>
                <w:color w:val="000000"/>
                <w:szCs w:val="20"/>
              </w:rPr>
            </w:pPr>
          </w:p>
        </w:tc>
        <w:tc>
          <w:tcPr>
            <w:tcW w:w="1332" w:type="dxa"/>
            <w:tcBorders>
              <w:top w:val="nil"/>
              <w:left w:val="nil"/>
              <w:bottom w:val="nil"/>
              <w:right w:val="nil"/>
            </w:tcBorders>
            <w:vAlign w:val="center"/>
          </w:tcPr>
          <w:p w14:paraId="31B01FE4" w14:textId="77777777" w:rsidR="00832680" w:rsidRPr="00275941" w:rsidRDefault="00832680" w:rsidP="00EA4C3B">
            <w:pPr>
              <w:jc w:val="right"/>
              <w:rPr>
                <w:rFonts w:cs="Arial"/>
                <w:color w:val="000000"/>
                <w:szCs w:val="20"/>
              </w:rPr>
            </w:pPr>
            <w:r>
              <w:rPr>
                <w:rFonts w:cs="Arial"/>
                <w:color w:val="000000"/>
                <w:szCs w:val="20"/>
              </w:rPr>
              <w:t>2,127,765</w:t>
            </w:r>
          </w:p>
        </w:tc>
      </w:tr>
      <w:tr w:rsidR="00832680" w:rsidRPr="00FE5524" w14:paraId="2C41EB30" w14:textId="77777777" w:rsidTr="0079140C">
        <w:trPr>
          <w:trHeight w:val="227"/>
        </w:trPr>
        <w:tc>
          <w:tcPr>
            <w:tcW w:w="4479" w:type="dxa"/>
            <w:tcBorders>
              <w:top w:val="nil"/>
              <w:left w:val="nil"/>
              <w:bottom w:val="nil"/>
              <w:right w:val="nil"/>
            </w:tcBorders>
            <w:shd w:val="clear" w:color="auto" w:fill="auto"/>
            <w:vAlign w:val="center"/>
          </w:tcPr>
          <w:p w14:paraId="1CC56D6C" w14:textId="77777777" w:rsidR="00832680" w:rsidRPr="00FE5524" w:rsidRDefault="00832680" w:rsidP="00EA4C3B">
            <w:pPr>
              <w:jc w:val="left"/>
              <w:rPr>
                <w:rFonts w:cs="Arial"/>
                <w:color w:val="000000"/>
                <w:szCs w:val="20"/>
              </w:rPr>
            </w:pPr>
            <w:r>
              <w:rPr>
                <w:rFonts w:cs="Arial"/>
                <w:color w:val="000000"/>
                <w:szCs w:val="20"/>
              </w:rPr>
              <w:t>(</w:t>
            </w:r>
            <w:r w:rsidRPr="00FE5524">
              <w:rPr>
                <w:rFonts w:cs="Arial"/>
                <w:color w:val="000000"/>
                <w:szCs w:val="20"/>
              </w:rPr>
              <w:t>Losses</w:t>
            </w:r>
            <w:r>
              <w:rPr>
                <w:rFonts w:cs="Arial"/>
                <w:color w:val="000000"/>
                <w:szCs w:val="20"/>
              </w:rPr>
              <w:t>)/Profit</w:t>
            </w:r>
            <w:r w:rsidRPr="00FE5524">
              <w:rPr>
                <w:rFonts w:cs="Arial"/>
                <w:color w:val="000000"/>
                <w:szCs w:val="20"/>
              </w:rPr>
              <w:t xml:space="preserve"> from investments accounted for using the equity method</w:t>
            </w:r>
          </w:p>
        </w:tc>
        <w:tc>
          <w:tcPr>
            <w:tcW w:w="680" w:type="dxa"/>
            <w:tcBorders>
              <w:top w:val="nil"/>
              <w:left w:val="nil"/>
              <w:bottom w:val="nil"/>
              <w:right w:val="nil"/>
            </w:tcBorders>
            <w:shd w:val="clear" w:color="auto" w:fill="auto"/>
            <w:vAlign w:val="center"/>
          </w:tcPr>
          <w:p w14:paraId="5D038A3F" w14:textId="77777777" w:rsidR="00832680" w:rsidRPr="00FE5524" w:rsidRDefault="00832680" w:rsidP="00EA4C3B">
            <w:pPr>
              <w:jc w:val="center"/>
              <w:rPr>
                <w:rFonts w:cs="Arial"/>
                <w:b/>
                <w:color w:val="000000"/>
                <w:szCs w:val="20"/>
              </w:rPr>
            </w:pPr>
          </w:p>
        </w:tc>
        <w:tc>
          <w:tcPr>
            <w:tcW w:w="1332" w:type="dxa"/>
            <w:tcBorders>
              <w:top w:val="nil"/>
              <w:left w:val="nil"/>
              <w:bottom w:val="nil"/>
              <w:right w:val="nil"/>
            </w:tcBorders>
            <w:shd w:val="clear" w:color="auto" w:fill="auto"/>
            <w:vAlign w:val="center"/>
          </w:tcPr>
          <w:p w14:paraId="6BDB6DB3" w14:textId="77777777" w:rsidR="00832680" w:rsidRPr="009610F5" w:rsidRDefault="00832680" w:rsidP="00EA4C3B">
            <w:pPr>
              <w:jc w:val="right"/>
              <w:rPr>
                <w:rFonts w:cs="Arial"/>
                <w:b/>
                <w:color w:val="000000"/>
                <w:szCs w:val="20"/>
              </w:rPr>
            </w:pPr>
            <w:r>
              <w:rPr>
                <w:rFonts w:cs="Arial"/>
                <w:b/>
                <w:color w:val="000000"/>
                <w:szCs w:val="20"/>
              </w:rPr>
              <w:t>-</w:t>
            </w:r>
          </w:p>
        </w:tc>
        <w:tc>
          <w:tcPr>
            <w:tcW w:w="236" w:type="dxa"/>
            <w:tcBorders>
              <w:top w:val="nil"/>
              <w:left w:val="nil"/>
              <w:bottom w:val="nil"/>
              <w:right w:val="nil"/>
            </w:tcBorders>
            <w:shd w:val="clear" w:color="auto" w:fill="auto"/>
            <w:vAlign w:val="center"/>
          </w:tcPr>
          <w:p w14:paraId="5C0C4B8F" w14:textId="77777777" w:rsidR="00832680" w:rsidRPr="00FE5524" w:rsidRDefault="00832680" w:rsidP="00EA4C3B">
            <w:pPr>
              <w:jc w:val="right"/>
              <w:rPr>
                <w:rFonts w:cs="Arial"/>
                <w:color w:val="000000"/>
                <w:szCs w:val="20"/>
              </w:rPr>
            </w:pPr>
          </w:p>
        </w:tc>
        <w:tc>
          <w:tcPr>
            <w:tcW w:w="1332" w:type="dxa"/>
            <w:tcBorders>
              <w:top w:val="nil"/>
              <w:left w:val="nil"/>
              <w:bottom w:val="nil"/>
              <w:right w:val="nil"/>
            </w:tcBorders>
            <w:shd w:val="clear" w:color="auto" w:fill="auto"/>
            <w:vAlign w:val="center"/>
          </w:tcPr>
          <w:p w14:paraId="5EBB9D91" w14:textId="77777777" w:rsidR="00832680" w:rsidRPr="00275941" w:rsidRDefault="00832680" w:rsidP="00EA4C3B">
            <w:pPr>
              <w:jc w:val="right"/>
              <w:rPr>
                <w:rFonts w:cs="Arial"/>
                <w:color w:val="000000"/>
                <w:szCs w:val="20"/>
              </w:rPr>
            </w:pPr>
            <w:r w:rsidRPr="00DA6444">
              <w:rPr>
                <w:rFonts w:cs="Arial"/>
                <w:color w:val="000000"/>
                <w:szCs w:val="20"/>
              </w:rPr>
              <w:t>(2,548)</w:t>
            </w:r>
          </w:p>
        </w:tc>
        <w:tc>
          <w:tcPr>
            <w:tcW w:w="236" w:type="dxa"/>
            <w:tcBorders>
              <w:top w:val="nil"/>
              <w:left w:val="nil"/>
              <w:bottom w:val="nil"/>
              <w:right w:val="nil"/>
            </w:tcBorders>
            <w:vAlign w:val="center"/>
          </w:tcPr>
          <w:p w14:paraId="5E989DBD" w14:textId="77777777" w:rsidR="00832680" w:rsidRPr="00275941" w:rsidRDefault="00832680" w:rsidP="00EA4C3B">
            <w:pPr>
              <w:ind w:right="255"/>
              <w:jc w:val="right"/>
              <w:rPr>
                <w:rFonts w:cs="Arial"/>
                <w:color w:val="000000"/>
                <w:szCs w:val="20"/>
              </w:rPr>
            </w:pPr>
          </w:p>
        </w:tc>
        <w:tc>
          <w:tcPr>
            <w:tcW w:w="1332" w:type="dxa"/>
            <w:tcBorders>
              <w:top w:val="nil"/>
              <w:left w:val="nil"/>
              <w:bottom w:val="nil"/>
              <w:right w:val="nil"/>
            </w:tcBorders>
            <w:vAlign w:val="center"/>
          </w:tcPr>
          <w:p w14:paraId="1FE8423D" w14:textId="77777777" w:rsidR="00832680" w:rsidRPr="00275941" w:rsidRDefault="00832680" w:rsidP="00EA4C3B">
            <w:pPr>
              <w:jc w:val="right"/>
              <w:rPr>
                <w:rFonts w:cs="Arial"/>
                <w:color w:val="000000"/>
                <w:szCs w:val="20"/>
              </w:rPr>
            </w:pPr>
            <w:r w:rsidRPr="00275941">
              <w:rPr>
                <w:rFonts w:cs="Arial"/>
                <w:color w:val="000000"/>
                <w:szCs w:val="20"/>
              </w:rPr>
              <w:t>(</w:t>
            </w:r>
            <w:r>
              <w:rPr>
                <w:rFonts w:cs="Arial"/>
                <w:color w:val="000000"/>
                <w:szCs w:val="20"/>
              </w:rPr>
              <w:t>2,548</w:t>
            </w:r>
            <w:r w:rsidRPr="00275941">
              <w:rPr>
                <w:rFonts w:cs="Arial"/>
                <w:color w:val="000000"/>
                <w:szCs w:val="20"/>
              </w:rPr>
              <w:t>)</w:t>
            </w:r>
          </w:p>
        </w:tc>
      </w:tr>
      <w:tr w:rsidR="00832680" w:rsidRPr="00FE5524" w14:paraId="74834B65" w14:textId="77777777" w:rsidTr="0079140C">
        <w:trPr>
          <w:trHeight w:val="227"/>
        </w:trPr>
        <w:tc>
          <w:tcPr>
            <w:tcW w:w="4479" w:type="dxa"/>
            <w:tcBorders>
              <w:top w:val="nil"/>
              <w:left w:val="nil"/>
              <w:bottom w:val="nil"/>
              <w:right w:val="nil"/>
            </w:tcBorders>
            <w:shd w:val="clear" w:color="auto" w:fill="auto"/>
            <w:vAlign w:val="center"/>
            <w:hideMark/>
          </w:tcPr>
          <w:p w14:paraId="2D2E066E" w14:textId="77777777" w:rsidR="00832680" w:rsidRPr="00FE5524" w:rsidRDefault="00832680" w:rsidP="00EA4C3B">
            <w:pPr>
              <w:jc w:val="left"/>
              <w:rPr>
                <w:rFonts w:cs="Arial"/>
                <w:color w:val="000000"/>
                <w:szCs w:val="20"/>
              </w:rPr>
            </w:pPr>
            <w:r w:rsidRPr="00FE5524">
              <w:rPr>
                <w:rFonts w:cs="Arial"/>
                <w:color w:val="000000"/>
                <w:szCs w:val="20"/>
              </w:rPr>
              <w:t>Interest payable and similar charges</w:t>
            </w:r>
          </w:p>
        </w:tc>
        <w:tc>
          <w:tcPr>
            <w:tcW w:w="680" w:type="dxa"/>
            <w:tcBorders>
              <w:top w:val="nil"/>
              <w:left w:val="nil"/>
              <w:bottom w:val="nil"/>
              <w:right w:val="nil"/>
            </w:tcBorders>
            <w:shd w:val="clear" w:color="auto" w:fill="auto"/>
            <w:vAlign w:val="center"/>
            <w:hideMark/>
          </w:tcPr>
          <w:p w14:paraId="59B96E85" w14:textId="77777777" w:rsidR="00832680" w:rsidRPr="00FE5524" w:rsidRDefault="00832680" w:rsidP="00EA4C3B">
            <w:pPr>
              <w:jc w:val="center"/>
              <w:rPr>
                <w:rFonts w:cs="Arial"/>
                <w:b/>
                <w:iCs/>
                <w:color w:val="000000"/>
                <w:szCs w:val="20"/>
              </w:rPr>
            </w:pPr>
          </w:p>
        </w:tc>
        <w:tc>
          <w:tcPr>
            <w:tcW w:w="1332" w:type="dxa"/>
            <w:tcBorders>
              <w:top w:val="nil"/>
              <w:left w:val="nil"/>
              <w:bottom w:val="nil"/>
              <w:right w:val="nil"/>
            </w:tcBorders>
            <w:shd w:val="clear" w:color="auto" w:fill="auto"/>
            <w:vAlign w:val="center"/>
          </w:tcPr>
          <w:p w14:paraId="39D1C5E0" w14:textId="03E2BEB4" w:rsidR="00832680" w:rsidRPr="00275941" w:rsidRDefault="00832680" w:rsidP="00EA4C3B">
            <w:pPr>
              <w:jc w:val="right"/>
              <w:rPr>
                <w:rFonts w:cs="Arial"/>
                <w:b/>
                <w:color w:val="000000"/>
                <w:szCs w:val="20"/>
                <w:highlight w:val="yellow"/>
              </w:rPr>
            </w:pPr>
            <w:r>
              <w:rPr>
                <w:rFonts w:cs="Arial"/>
                <w:b/>
                <w:color w:val="000000"/>
                <w:szCs w:val="20"/>
              </w:rPr>
              <w:t>(</w:t>
            </w:r>
            <w:r w:rsidR="000719D1">
              <w:rPr>
                <w:rFonts w:cs="Arial"/>
                <w:b/>
                <w:color w:val="000000"/>
                <w:szCs w:val="20"/>
              </w:rPr>
              <w:t>406,061</w:t>
            </w:r>
            <w:r>
              <w:rPr>
                <w:rFonts w:cs="Arial"/>
                <w:b/>
                <w:color w:val="000000"/>
                <w:szCs w:val="20"/>
              </w:rPr>
              <w:t>)</w:t>
            </w:r>
          </w:p>
        </w:tc>
        <w:tc>
          <w:tcPr>
            <w:tcW w:w="236" w:type="dxa"/>
            <w:tcBorders>
              <w:top w:val="nil"/>
              <w:left w:val="nil"/>
              <w:bottom w:val="nil"/>
              <w:right w:val="nil"/>
            </w:tcBorders>
            <w:shd w:val="clear" w:color="auto" w:fill="auto"/>
            <w:vAlign w:val="center"/>
          </w:tcPr>
          <w:p w14:paraId="3FA0E8E2" w14:textId="77777777" w:rsidR="00832680" w:rsidRPr="00FE5524" w:rsidRDefault="00832680" w:rsidP="00EA4C3B">
            <w:pPr>
              <w:jc w:val="right"/>
              <w:rPr>
                <w:rFonts w:cs="Arial"/>
                <w:color w:val="000000"/>
                <w:szCs w:val="20"/>
              </w:rPr>
            </w:pPr>
          </w:p>
        </w:tc>
        <w:tc>
          <w:tcPr>
            <w:tcW w:w="1332" w:type="dxa"/>
            <w:tcBorders>
              <w:top w:val="nil"/>
              <w:left w:val="nil"/>
              <w:bottom w:val="nil"/>
              <w:right w:val="nil"/>
            </w:tcBorders>
            <w:shd w:val="clear" w:color="auto" w:fill="auto"/>
            <w:vAlign w:val="center"/>
          </w:tcPr>
          <w:p w14:paraId="1B12FD05" w14:textId="77777777" w:rsidR="00832680" w:rsidRPr="00275941" w:rsidRDefault="00832680" w:rsidP="00EA4C3B">
            <w:pPr>
              <w:jc w:val="right"/>
              <w:rPr>
                <w:rFonts w:cs="Arial"/>
                <w:color w:val="000000"/>
                <w:szCs w:val="20"/>
              </w:rPr>
            </w:pPr>
            <w:r w:rsidRPr="00DA6444">
              <w:rPr>
                <w:rFonts w:cs="Arial"/>
                <w:color w:val="000000"/>
                <w:szCs w:val="20"/>
              </w:rPr>
              <w:t>(215,287)</w:t>
            </w:r>
          </w:p>
        </w:tc>
        <w:tc>
          <w:tcPr>
            <w:tcW w:w="236" w:type="dxa"/>
            <w:tcBorders>
              <w:top w:val="nil"/>
              <w:left w:val="nil"/>
              <w:bottom w:val="nil"/>
              <w:right w:val="nil"/>
            </w:tcBorders>
            <w:vAlign w:val="center"/>
          </w:tcPr>
          <w:p w14:paraId="42817744" w14:textId="77777777" w:rsidR="00832680" w:rsidRPr="00275941" w:rsidRDefault="00832680" w:rsidP="00EA4C3B">
            <w:pPr>
              <w:ind w:right="255"/>
              <w:jc w:val="right"/>
              <w:rPr>
                <w:rFonts w:cs="Arial"/>
                <w:color w:val="000000"/>
                <w:szCs w:val="20"/>
              </w:rPr>
            </w:pPr>
          </w:p>
        </w:tc>
        <w:tc>
          <w:tcPr>
            <w:tcW w:w="1332" w:type="dxa"/>
            <w:tcBorders>
              <w:top w:val="nil"/>
              <w:left w:val="nil"/>
              <w:bottom w:val="nil"/>
              <w:right w:val="nil"/>
            </w:tcBorders>
            <w:vAlign w:val="center"/>
          </w:tcPr>
          <w:p w14:paraId="7BC94C5B" w14:textId="77777777" w:rsidR="00832680" w:rsidRPr="00275941" w:rsidRDefault="00832680" w:rsidP="00EA4C3B">
            <w:pPr>
              <w:jc w:val="right"/>
              <w:rPr>
                <w:rFonts w:cs="Arial"/>
                <w:color w:val="000000"/>
                <w:szCs w:val="20"/>
              </w:rPr>
            </w:pPr>
            <w:r w:rsidRPr="00275941">
              <w:rPr>
                <w:rFonts w:cs="Arial"/>
                <w:color w:val="000000"/>
                <w:szCs w:val="20"/>
              </w:rPr>
              <w:t>(</w:t>
            </w:r>
            <w:r>
              <w:rPr>
                <w:rFonts w:cs="Arial"/>
                <w:color w:val="000000"/>
                <w:szCs w:val="20"/>
              </w:rPr>
              <w:t>862,551</w:t>
            </w:r>
            <w:r w:rsidRPr="00275941">
              <w:rPr>
                <w:rFonts w:cs="Arial"/>
                <w:color w:val="000000"/>
                <w:szCs w:val="20"/>
              </w:rPr>
              <w:t>)</w:t>
            </w:r>
          </w:p>
        </w:tc>
      </w:tr>
      <w:tr w:rsidR="00832680" w:rsidRPr="00FE5524" w14:paraId="05EFE852" w14:textId="77777777" w:rsidTr="0079140C">
        <w:trPr>
          <w:trHeight w:val="227"/>
        </w:trPr>
        <w:tc>
          <w:tcPr>
            <w:tcW w:w="4479" w:type="dxa"/>
            <w:tcBorders>
              <w:top w:val="nil"/>
              <w:left w:val="nil"/>
              <w:bottom w:val="nil"/>
              <w:right w:val="nil"/>
            </w:tcBorders>
            <w:shd w:val="clear" w:color="auto" w:fill="auto"/>
            <w:vAlign w:val="center"/>
            <w:hideMark/>
          </w:tcPr>
          <w:p w14:paraId="6BF06A22" w14:textId="77777777" w:rsidR="00832680" w:rsidRPr="00FE5524" w:rsidRDefault="00832680" w:rsidP="00EA4C3B">
            <w:pPr>
              <w:jc w:val="left"/>
              <w:rPr>
                <w:rFonts w:cs="Arial"/>
                <w:b/>
                <w:bCs/>
                <w:color w:val="000000"/>
                <w:szCs w:val="20"/>
              </w:rPr>
            </w:pPr>
            <w:r w:rsidRPr="00FE5524">
              <w:rPr>
                <w:rFonts w:cs="Arial"/>
                <w:b/>
                <w:bCs/>
                <w:color w:val="000000"/>
                <w:szCs w:val="20"/>
              </w:rPr>
              <w:t>(Loss)/profit before tax</w:t>
            </w:r>
          </w:p>
        </w:tc>
        <w:tc>
          <w:tcPr>
            <w:tcW w:w="680" w:type="dxa"/>
            <w:tcBorders>
              <w:top w:val="nil"/>
              <w:left w:val="nil"/>
              <w:bottom w:val="nil"/>
              <w:right w:val="nil"/>
            </w:tcBorders>
            <w:shd w:val="clear" w:color="auto" w:fill="auto"/>
            <w:vAlign w:val="center"/>
            <w:hideMark/>
          </w:tcPr>
          <w:p w14:paraId="012491B7" w14:textId="77777777" w:rsidR="00832680" w:rsidRPr="00FE5524" w:rsidRDefault="00832680" w:rsidP="00EA4C3B">
            <w:pPr>
              <w:jc w:val="center"/>
              <w:rPr>
                <w:rFonts w:cs="Arial"/>
                <w:b/>
                <w:color w:val="000000"/>
                <w:szCs w:val="20"/>
              </w:rPr>
            </w:pPr>
          </w:p>
        </w:tc>
        <w:tc>
          <w:tcPr>
            <w:tcW w:w="1332" w:type="dxa"/>
            <w:tcBorders>
              <w:top w:val="single" w:sz="4" w:space="0" w:color="auto"/>
              <w:left w:val="nil"/>
              <w:bottom w:val="nil"/>
              <w:right w:val="nil"/>
            </w:tcBorders>
            <w:shd w:val="clear" w:color="auto" w:fill="auto"/>
            <w:vAlign w:val="center"/>
          </w:tcPr>
          <w:p w14:paraId="72F6DA97" w14:textId="28D803F0" w:rsidR="00832680" w:rsidRPr="00275941" w:rsidRDefault="00832680" w:rsidP="00EA4C3B">
            <w:pPr>
              <w:jc w:val="right"/>
              <w:rPr>
                <w:rFonts w:cs="Arial"/>
                <w:b/>
                <w:color w:val="000000"/>
                <w:szCs w:val="20"/>
                <w:highlight w:val="yellow"/>
              </w:rPr>
            </w:pPr>
            <w:r>
              <w:rPr>
                <w:rFonts w:cs="Arial"/>
                <w:b/>
                <w:color w:val="000000"/>
                <w:szCs w:val="20"/>
              </w:rPr>
              <w:t>(</w:t>
            </w:r>
            <w:r w:rsidR="000719D1">
              <w:rPr>
                <w:rFonts w:cs="Arial"/>
                <w:b/>
                <w:color w:val="000000"/>
                <w:szCs w:val="20"/>
              </w:rPr>
              <w:t>74,412</w:t>
            </w:r>
            <w:r>
              <w:rPr>
                <w:rFonts w:cs="Arial"/>
                <w:b/>
                <w:color w:val="000000"/>
                <w:szCs w:val="20"/>
              </w:rPr>
              <w:t>)</w:t>
            </w:r>
          </w:p>
        </w:tc>
        <w:tc>
          <w:tcPr>
            <w:tcW w:w="236" w:type="dxa"/>
            <w:tcBorders>
              <w:top w:val="nil"/>
              <w:left w:val="nil"/>
              <w:bottom w:val="nil"/>
              <w:right w:val="nil"/>
            </w:tcBorders>
            <w:shd w:val="clear" w:color="auto" w:fill="auto"/>
            <w:vAlign w:val="center"/>
            <w:hideMark/>
          </w:tcPr>
          <w:p w14:paraId="032CCD25" w14:textId="77777777" w:rsidR="00832680" w:rsidRPr="00FE5524" w:rsidRDefault="00832680" w:rsidP="00EA4C3B">
            <w:pPr>
              <w:jc w:val="right"/>
              <w:rPr>
                <w:rFonts w:cs="Arial"/>
                <w:color w:val="000000"/>
                <w:szCs w:val="20"/>
              </w:rPr>
            </w:pPr>
          </w:p>
        </w:tc>
        <w:tc>
          <w:tcPr>
            <w:tcW w:w="1332" w:type="dxa"/>
            <w:tcBorders>
              <w:top w:val="single" w:sz="4" w:space="0" w:color="auto"/>
              <w:left w:val="nil"/>
              <w:bottom w:val="nil"/>
              <w:right w:val="nil"/>
            </w:tcBorders>
            <w:shd w:val="clear" w:color="auto" w:fill="auto"/>
            <w:vAlign w:val="center"/>
            <w:hideMark/>
          </w:tcPr>
          <w:p w14:paraId="68C6ADE0" w14:textId="77777777" w:rsidR="00832680" w:rsidRPr="00275941" w:rsidRDefault="00832680" w:rsidP="00EA4C3B">
            <w:pPr>
              <w:jc w:val="right"/>
              <w:rPr>
                <w:rFonts w:cs="Arial"/>
                <w:color w:val="000000"/>
                <w:szCs w:val="20"/>
              </w:rPr>
            </w:pPr>
            <w:r w:rsidRPr="00DA6444">
              <w:rPr>
                <w:rFonts w:cs="Arial"/>
                <w:color w:val="000000"/>
                <w:szCs w:val="20"/>
              </w:rPr>
              <w:t>(553,150)</w:t>
            </w:r>
          </w:p>
        </w:tc>
        <w:tc>
          <w:tcPr>
            <w:tcW w:w="236" w:type="dxa"/>
            <w:tcBorders>
              <w:left w:val="nil"/>
              <w:bottom w:val="nil"/>
              <w:right w:val="nil"/>
            </w:tcBorders>
            <w:vAlign w:val="center"/>
          </w:tcPr>
          <w:p w14:paraId="29095560" w14:textId="77777777" w:rsidR="00832680" w:rsidRPr="00275941" w:rsidRDefault="00832680" w:rsidP="00EA4C3B">
            <w:pPr>
              <w:ind w:right="255"/>
              <w:jc w:val="right"/>
              <w:rPr>
                <w:rFonts w:cs="Arial"/>
                <w:color w:val="000000"/>
                <w:szCs w:val="20"/>
              </w:rPr>
            </w:pPr>
          </w:p>
        </w:tc>
        <w:tc>
          <w:tcPr>
            <w:tcW w:w="1332" w:type="dxa"/>
            <w:tcBorders>
              <w:top w:val="single" w:sz="4" w:space="0" w:color="auto"/>
              <w:left w:val="nil"/>
              <w:bottom w:val="nil"/>
              <w:right w:val="nil"/>
            </w:tcBorders>
            <w:vAlign w:val="center"/>
          </w:tcPr>
          <w:p w14:paraId="661D1D0A" w14:textId="77777777" w:rsidR="00832680" w:rsidRPr="00275941" w:rsidRDefault="00832680" w:rsidP="00EA4C3B">
            <w:pPr>
              <w:jc w:val="right"/>
              <w:rPr>
                <w:rFonts w:cs="Arial"/>
                <w:color w:val="000000"/>
                <w:szCs w:val="20"/>
              </w:rPr>
            </w:pPr>
            <w:r>
              <w:rPr>
                <w:rFonts w:cs="Arial"/>
                <w:color w:val="000000"/>
                <w:szCs w:val="20"/>
              </w:rPr>
              <w:t>4,386,640</w:t>
            </w:r>
          </w:p>
        </w:tc>
      </w:tr>
      <w:tr w:rsidR="00832680" w:rsidRPr="00FE5524" w14:paraId="605D4EC0" w14:textId="77777777" w:rsidTr="0079140C">
        <w:trPr>
          <w:trHeight w:val="227"/>
        </w:trPr>
        <w:tc>
          <w:tcPr>
            <w:tcW w:w="4479" w:type="dxa"/>
            <w:tcBorders>
              <w:top w:val="nil"/>
              <w:left w:val="nil"/>
              <w:bottom w:val="nil"/>
              <w:right w:val="nil"/>
            </w:tcBorders>
            <w:shd w:val="clear" w:color="auto" w:fill="auto"/>
            <w:vAlign w:val="center"/>
          </w:tcPr>
          <w:p w14:paraId="5FB0438A" w14:textId="77777777" w:rsidR="00832680" w:rsidRPr="00FE5524" w:rsidRDefault="00832680" w:rsidP="00EA4C3B">
            <w:pPr>
              <w:jc w:val="left"/>
              <w:rPr>
                <w:rFonts w:cs="Arial"/>
                <w:b/>
                <w:bCs/>
                <w:color w:val="000000"/>
                <w:szCs w:val="20"/>
              </w:rPr>
            </w:pPr>
          </w:p>
        </w:tc>
        <w:tc>
          <w:tcPr>
            <w:tcW w:w="680" w:type="dxa"/>
            <w:tcBorders>
              <w:top w:val="nil"/>
              <w:left w:val="nil"/>
              <w:bottom w:val="nil"/>
              <w:right w:val="nil"/>
            </w:tcBorders>
            <w:shd w:val="clear" w:color="auto" w:fill="auto"/>
            <w:vAlign w:val="center"/>
          </w:tcPr>
          <w:p w14:paraId="081BF65A" w14:textId="77777777" w:rsidR="00832680" w:rsidRPr="00FE5524" w:rsidRDefault="00832680" w:rsidP="00EA4C3B">
            <w:pPr>
              <w:jc w:val="center"/>
              <w:rPr>
                <w:rFonts w:cs="Arial"/>
                <w:b/>
                <w:color w:val="000000"/>
                <w:szCs w:val="20"/>
              </w:rPr>
            </w:pPr>
          </w:p>
        </w:tc>
        <w:tc>
          <w:tcPr>
            <w:tcW w:w="1332" w:type="dxa"/>
            <w:tcBorders>
              <w:top w:val="single" w:sz="4" w:space="0" w:color="auto"/>
              <w:left w:val="nil"/>
              <w:bottom w:val="nil"/>
              <w:right w:val="nil"/>
            </w:tcBorders>
            <w:shd w:val="clear" w:color="auto" w:fill="auto"/>
            <w:vAlign w:val="center"/>
          </w:tcPr>
          <w:p w14:paraId="33C69FC8" w14:textId="77777777" w:rsidR="00832680" w:rsidRPr="00275941" w:rsidRDefault="00832680" w:rsidP="00EA4C3B">
            <w:pPr>
              <w:jc w:val="right"/>
              <w:rPr>
                <w:rFonts w:cs="Arial"/>
                <w:b/>
                <w:color w:val="000000"/>
                <w:szCs w:val="20"/>
                <w:highlight w:val="yellow"/>
              </w:rPr>
            </w:pPr>
          </w:p>
        </w:tc>
        <w:tc>
          <w:tcPr>
            <w:tcW w:w="236" w:type="dxa"/>
            <w:tcBorders>
              <w:top w:val="nil"/>
              <w:left w:val="nil"/>
              <w:bottom w:val="nil"/>
              <w:right w:val="nil"/>
            </w:tcBorders>
            <w:shd w:val="clear" w:color="auto" w:fill="auto"/>
            <w:vAlign w:val="center"/>
          </w:tcPr>
          <w:p w14:paraId="65EC8143" w14:textId="77777777" w:rsidR="00832680" w:rsidRPr="00FE5524" w:rsidRDefault="00832680" w:rsidP="00EA4C3B">
            <w:pPr>
              <w:jc w:val="right"/>
              <w:rPr>
                <w:rFonts w:cs="Arial"/>
                <w:color w:val="000000"/>
                <w:szCs w:val="20"/>
              </w:rPr>
            </w:pPr>
          </w:p>
        </w:tc>
        <w:tc>
          <w:tcPr>
            <w:tcW w:w="1332" w:type="dxa"/>
            <w:tcBorders>
              <w:top w:val="single" w:sz="4" w:space="0" w:color="auto"/>
              <w:left w:val="nil"/>
              <w:bottom w:val="nil"/>
              <w:right w:val="nil"/>
            </w:tcBorders>
            <w:shd w:val="clear" w:color="auto" w:fill="auto"/>
            <w:vAlign w:val="center"/>
          </w:tcPr>
          <w:p w14:paraId="3D27DDBA" w14:textId="77777777" w:rsidR="00832680" w:rsidRPr="00275941" w:rsidRDefault="00832680" w:rsidP="00EA4C3B">
            <w:pPr>
              <w:jc w:val="right"/>
              <w:rPr>
                <w:rFonts w:cs="Arial"/>
                <w:color w:val="000000"/>
                <w:szCs w:val="20"/>
              </w:rPr>
            </w:pPr>
          </w:p>
        </w:tc>
        <w:tc>
          <w:tcPr>
            <w:tcW w:w="236" w:type="dxa"/>
            <w:tcBorders>
              <w:left w:val="nil"/>
              <w:bottom w:val="nil"/>
              <w:right w:val="nil"/>
            </w:tcBorders>
            <w:vAlign w:val="center"/>
          </w:tcPr>
          <w:p w14:paraId="3D72021C" w14:textId="77777777" w:rsidR="00832680" w:rsidRPr="00275941" w:rsidRDefault="00832680" w:rsidP="00EA4C3B">
            <w:pPr>
              <w:ind w:right="255"/>
              <w:jc w:val="right"/>
              <w:rPr>
                <w:rFonts w:cs="Arial"/>
                <w:color w:val="000000"/>
                <w:szCs w:val="20"/>
              </w:rPr>
            </w:pPr>
          </w:p>
        </w:tc>
        <w:tc>
          <w:tcPr>
            <w:tcW w:w="1332" w:type="dxa"/>
            <w:tcBorders>
              <w:top w:val="single" w:sz="4" w:space="0" w:color="auto"/>
              <w:left w:val="nil"/>
              <w:bottom w:val="nil"/>
              <w:right w:val="nil"/>
            </w:tcBorders>
            <w:vAlign w:val="center"/>
          </w:tcPr>
          <w:p w14:paraId="59C7C855" w14:textId="77777777" w:rsidR="00832680" w:rsidRPr="00275941" w:rsidRDefault="00832680" w:rsidP="00EA4C3B">
            <w:pPr>
              <w:jc w:val="right"/>
              <w:rPr>
                <w:rFonts w:cs="Arial"/>
                <w:color w:val="000000"/>
                <w:szCs w:val="20"/>
              </w:rPr>
            </w:pPr>
          </w:p>
        </w:tc>
      </w:tr>
      <w:tr w:rsidR="00832680" w:rsidRPr="00FE5524" w14:paraId="71A0D1DB" w14:textId="77777777" w:rsidTr="0079140C">
        <w:trPr>
          <w:trHeight w:val="227"/>
        </w:trPr>
        <w:tc>
          <w:tcPr>
            <w:tcW w:w="4479" w:type="dxa"/>
            <w:tcBorders>
              <w:top w:val="nil"/>
              <w:left w:val="nil"/>
              <w:bottom w:val="nil"/>
              <w:right w:val="nil"/>
            </w:tcBorders>
            <w:shd w:val="clear" w:color="auto" w:fill="auto"/>
            <w:vAlign w:val="center"/>
            <w:hideMark/>
          </w:tcPr>
          <w:p w14:paraId="76A30ED6" w14:textId="77777777" w:rsidR="00832680" w:rsidRPr="00FE5524" w:rsidRDefault="00832680" w:rsidP="00EA4C3B">
            <w:pPr>
              <w:jc w:val="left"/>
              <w:rPr>
                <w:rFonts w:cs="Arial"/>
                <w:color w:val="000000"/>
                <w:szCs w:val="20"/>
              </w:rPr>
            </w:pPr>
            <w:r w:rsidRPr="00FE5524">
              <w:rPr>
                <w:rFonts w:cs="Arial"/>
                <w:color w:val="000000"/>
                <w:szCs w:val="20"/>
              </w:rPr>
              <w:t>Tax expense</w:t>
            </w:r>
          </w:p>
        </w:tc>
        <w:tc>
          <w:tcPr>
            <w:tcW w:w="680" w:type="dxa"/>
            <w:tcBorders>
              <w:top w:val="nil"/>
              <w:left w:val="nil"/>
              <w:bottom w:val="nil"/>
              <w:right w:val="nil"/>
            </w:tcBorders>
            <w:shd w:val="clear" w:color="auto" w:fill="auto"/>
            <w:vAlign w:val="center"/>
            <w:hideMark/>
          </w:tcPr>
          <w:p w14:paraId="687D27F1" w14:textId="2C911946" w:rsidR="00832680" w:rsidRPr="00FE5524" w:rsidRDefault="00BC3C41" w:rsidP="00EA4C3B">
            <w:pPr>
              <w:jc w:val="center"/>
              <w:rPr>
                <w:rFonts w:cs="Arial"/>
                <w:b/>
                <w:iCs/>
                <w:color w:val="000000"/>
                <w:szCs w:val="20"/>
              </w:rPr>
            </w:pPr>
            <w:r>
              <w:rPr>
                <w:rFonts w:cs="Arial"/>
                <w:b/>
                <w:iCs/>
                <w:color w:val="000000"/>
                <w:szCs w:val="20"/>
              </w:rPr>
              <w:t>8</w:t>
            </w:r>
          </w:p>
        </w:tc>
        <w:tc>
          <w:tcPr>
            <w:tcW w:w="1332" w:type="dxa"/>
            <w:tcBorders>
              <w:top w:val="nil"/>
              <w:left w:val="nil"/>
              <w:right w:val="nil"/>
            </w:tcBorders>
            <w:shd w:val="clear" w:color="auto" w:fill="auto"/>
            <w:vAlign w:val="center"/>
          </w:tcPr>
          <w:p w14:paraId="247240AA" w14:textId="7E2CCE21" w:rsidR="00832680" w:rsidRPr="009610F5" w:rsidRDefault="000719D1" w:rsidP="00EA4C3B">
            <w:pPr>
              <w:jc w:val="right"/>
              <w:rPr>
                <w:rFonts w:cs="Arial"/>
                <w:b/>
                <w:color w:val="000000"/>
                <w:szCs w:val="20"/>
              </w:rPr>
            </w:pPr>
            <w:r>
              <w:rPr>
                <w:rFonts w:cs="Arial"/>
                <w:b/>
                <w:color w:val="000000"/>
                <w:szCs w:val="20"/>
              </w:rPr>
              <w:t>-</w:t>
            </w:r>
          </w:p>
        </w:tc>
        <w:tc>
          <w:tcPr>
            <w:tcW w:w="236" w:type="dxa"/>
            <w:tcBorders>
              <w:top w:val="nil"/>
              <w:left w:val="nil"/>
              <w:right w:val="nil"/>
            </w:tcBorders>
            <w:shd w:val="clear" w:color="auto" w:fill="auto"/>
            <w:vAlign w:val="center"/>
            <w:hideMark/>
          </w:tcPr>
          <w:p w14:paraId="4E2773C0" w14:textId="77777777" w:rsidR="00832680" w:rsidRPr="00FE5524" w:rsidRDefault="00832680" w:rsidP="00EA4C3B">
            <w:pPr>
              <w:jc w:val="right"/>
              <w:rPr>
                <w:rFonts w:cs="Arial"/>
                <w:color w:val="000000"/>
                <w:szCs w:val="20"/>
              </w:rPr>
            </w:pPr>
          </w:p>
        </w:tc>
        <w:tc>
          <w:tcPr>
            <w:tcW w:w="1332" w:type="dxa"/>
            <w:tcBorders>
              <w:top w:val="nil"/>
              <w:left w:val="nil"/>
              <w:right w:val="nil"/>
            </w:tcBorders>
            <w:shd w:val="clear" w:color="auto" w:fill="auto"/>
            <w:vAlign w:val="center"/>
            <w:hideMark/>
          </w:tcPr>
          <w:p w14:paraId="5A907D37" w14:textId="77777777" w:rsidR="00832680" w:rsidRPr="00275941" w:rsidRDefault="00832680" w:rsidP="00EA4C3B">
            <w:pPr>
              <w:jc w:val="right"/>
              <w:rPr>
                <w:rFonts w:cs="Arial"/>
                <w:color w:val="000000"/>
                <w:szCs w:val="20"/>
              </w:rPr>
            </w:pPr>
            <w:r w:rsidRPr="00DA6444">
              <w:rPr>
                <w:rFonts w:cs="Arial"/>
                <w:color w:val="000000"/>
                <w:szCs w:val="20"/>
              </w:rPr>
              <w:t>(62,266)</w:t>
            </w:r>
          </w:p>
        </w:tc>
        <w:tc>
          <w:tcPr>
            <w:tcW w:w="236" w:type="dxa"/>
            <w:tcBorders>
              <w:top w:val="nil"/>
              <w:left w:val="nil"/>
              <w:right w:val="nil"/>
            </w:tcBorders>
            <w:vAlign w:val="center"/>
          </w:tcPr>
          <w:p w14:paraId="74209978" w14:textId="77777777" w:rsidR="00832680" w:rsidRPr="00275941" w:rsidRDefault="00832680" w:rsidP="00EA4C3B">
            <w:pPr>
              <w:ind w:right="255"/>
              <w:jc w:val="right"/>
              <w:rPr>
                <w:rFonts w:cs="Arial"/>
                <w:color w:val="000000"/>
                <w:szCs w:val="20"/>
              </w:rPr>
            </w:pPr>
          </w:p>
        </w:tc>
        <w:tc>
          <w:tcPr>
            <w:tcW w:w="1332" w:type="dxa"/>
            <w:tcBorders>
              <w:top w:val="nil"/>
              <w:left w:val="nil"/>
              <w:right w:val="nil"/>
            </w:tcBorders>
            <w:vAlign w:val="center"/>
          </w:tcPr>
          <w:p w14:paraId="21AC7F6A" w14:textId="77777777" w:rsidR="00832680" w:rsidRPr="00275941" w:rsidRDefault="00832680" w:rsidP="00EA4C3B">
            <w:pPr>
              <w:jc w:val="right"/>
              <w:rPr>
                <w:rFonts w:cs="Arial"/>
                <w:color w:val="000000"/>
                <w:szCs w:val="20"/>
              </w:rPr>
            </w:pPr>
            <w:r>
              <w:rPr>
                <w:rFonts w:cs="Arial"/>
                <w:color w:val="000000"/>
                <w:szCs w:val="20"/>
              </w:rPr>
              <w:t>(537,399)</w:t>
            </w:r>
          </w:p>
        </w:tc>
      </w:tr>
      <w:tr w:rsidR="00832680" w:rsidRPr="00FE5524" w14:paraId="6273403F" w14:textId="77777777" w:rsidTr="0079140C">
        <w:trPr>
          <w:trHeight w:val="227"/>
        </w:trPr>
        <w:tc>
          <w:tcPr>
            <w:tcW w:w="4479" w:type="dxa"/>
            <w:tcBorders>
              <w:top w:val="nil"/>
              <w:left w:val="nil"/>
              <w:bottom w:val="nil"/>
              <w:right w:val="nil"/>
            </w:tcBorders>
            <w:shd w:val="clear" w:color="auto" w:fill="auto"/>
            <w:vAlign w:val="center"/>
          </w:tcPr>
          <w:p w14:paraId="419FC248" w14:textId="77777777" w:rsidR="00832680" w:rsidRPr="00FE5524" w:rsidRDefault="00832680" w:rsidP="00EA4C3B">
            <w:pPr>
              <w:jc w:val="left"/>
              <w:rPr>
                <w:rFonts w:cs="Arial"/>
                <w:b/>
                <w:bCs/>
                <w:color w:val="000000"/>
                <w:szCs w:val="20"/>
              </w:rPr>
            </w:pPr>
          </w:p>
        </w:tc>
        <w:tc>
          <w:tcPr>
            <w:tcW w:w="680" w:type="dxa"/>
            <w:tcBorders>
              <w:top w:val="nil"/>
              <w:left w:val="nil"/>
              <w:bottom w:val="nil"/>
              <w:right w:val="nil"/>
            </w:tcBorders>
            <w:shd w:val="clear" w:color="auto" w:fill="auto"/>
            <w:vAlign w:val="center"/>
          </w:tcPr>
          <w:p w14:paraId="28ED2A96" w14:textId="77777777" w:rsidR="00832680" w:rsidRPr="00FE5524" w:rsidRDefault="00832680" w:rsidP="00EA4C3B">
            <w:pPr>
              <w:jc w:val="center"/>
              <w:rPr>
                <w:rFonts w:cs="Arial"/>
                <w:color w:val="000000"/>
                <w:szCs w:val="20"/>
              </w:rPr>
            </w:pPr>
          </w:p>
        </w:tc>
        <w:tc>
          <w:tcPr>
            <w:tcW w:w="1332" w:type="dxa"/>
            <w:tcBorders>
              <w:left w:val="nil"/>
              <w:bottom w:val="single" w:sz="4" w:space="0" w:color="auto"/>
              <w:right w:val="nil"/>
            </w:tcBorders>
            <w:shd w:val="clear" w:color="auto" w:fill="auto"/>
            <w:vAlign w:val="center"/>
          </w:tcPr>
          <w:p w14:paraId="2D877B95" w14:textId="77777777" w:rsidR="00832680" w:rsidRPr="009610F5" w:rsidRDefault="00832680" w:rsidP="00EA4C3B">
            <w:pPr>
              <w:jc w:val="right"/>
              <w:rPr>
                <w:rFonts w:cs="Arial"/>
                <w:b/>
                <w:color w:val="000000"/>
                <w:szCs w:val="20"/>
              </w:rPr>
            </w:pPr>
          </w:p>
        </w:tc>
        <w:tc>
          <w:tcPr>
            <w:tcW w:w="236" w:type="dxa"/>
            <w:tcBorders>
              <w:left w:val="nil"/>
              <w:right w:val="nil"/>
            </w:tcBorders>
            <w:shd w:val="clear" w:color="auto" w:fill="auto"/>
            <w:vAlign w:val="center"/>
          </w:tcPr>
          <w:p w14:paraId="419CDAB8" w14:textId="77777777" w:rsidR="00832680" w:rsidRPr="00FE5524" w:rsidRDefault="00832680" w:rsidP="00EA4C3B">
            <w:pPr>
              <w:jc w:val="right"/>
              <w:rPr>
                <w:rFonts w:cs="Arial"/>
                <w:color w:val="000000"/>
                <w:szCs w:val="20"/>
              </w:rPr>
            </w:pPr>
          </w:p>
        </w:tc>
        <w:tc>
          <w:tcPr>
            <w:tcW w:w="1332" w:type="dxa"/>
            <w:tcBorders>
              <w:left w:val="nil"/>
              <w:bottom w:val="single" w:sz="4" w:space="0" w:color="auto"/>
              <w:right w:val="nil"/>
            </w:tcBorders>
            <w:shd w:val="clear" w:color="auto" w:fill="auto"/>
            <w:vAlign w:val="center"/>
          </w:tcPr>
          <w:p w14:paraId="397FABA5" w14:textId="77777777" w:rsidR="00832680" w:rsidRPr="00275941" w:rsidRDefault="00832680" w:rsidP="00EA4C3B">
            <w:pPr>
              <w:jc w:val="right"/>
              <w:rPr>
                <w:rFonts w:cs="Arial"/>
                <w:color w:val="000000"/>
                <w:szCs w:val="20"/>
              </w:rPr>
            </w:pPr>
          </w:p>
        </w:tc>
        <w:tc>
          <w:tcPr>
            <w:tcW w:w="236" w:type="dxa"/>
            <w:tcBorders>
              <w:left w:val="nil"/>
              <w:right w:val="nil"/>
            </w:tcBorders>
            <w:vAlign w:val="center"/>
          </w:tcPr>
          <w:p w14:paraId="71E8BADF" w14:textId="77777777" w:rsidR="00832680" w:rsidRPr="00275941" w:rsidRDefault="00832680" w:rsidP="00EA4C3B">
            <w:pPr>
              <w:ind w:right="255"/>
              <w:jc w:val="right"/>
              <w:rPr>
                <w:rFonts w:cs="Arial"/>
                <w:color w:val="000000"/>
                <w:szCs w:val="20"/>
              </w:rPr>
            </w:pPr>
          </w:p>
        </w:tc>
        <w:tc>
          <w:tcPr>
            <w:tcW w:w="1332" w:type="dxa"/>
            <w:tcBorders>
              <w:left w:val="nil"/>
              <w:bottom w:val="single" w:sz="4" w:space="0" w:color="auto"/>
              <w:right w:val="nil"/>
            </w:tcBorders>
            <w:vAlign w:val="center"/>
          </w:tcPr>
          <w:p w14:paraId="0855E65D" w14:textId="77777777" w:rsidR="00832680" w:rsidRPr="00275941" w:rsidRDefault="00832680" w:rsidP="00EA4C3B">
            <w:pPr>
              <w:jc w:val="right"/>
              <w:rPr>
                <w:rFonts w:cs="Arial"/>
                <w:color w:val="000000"/>
                <w:szCs w:val="20"/>
              </w:rPr>
            </w:pPr>
          </w:p>
        </w:tc>
      </w:tr>
      <w:tr w:rsidR="00832680" w:rsidRPr="00FE5524" w14:paraId="18521209" w14:textId="77777777" w:rsidTr="0079140C">
        <w:trPr>
          <w:trHeight w:val="227"/>
        </w:trPr>
        <w:tc>
          <w:tcPr>
            <w:tcW w:w="4479" w:type="dxa"/>
            <w:tcBorders>
              <w:top w:val="nil"/>
              <w:left w:val="nil"/>
              <w:bottom w:val="nil"/>
              <w:right w:val="nil"/>
            </w:tcBorders>
            <w:shd w:val="clear" w:color="auto" w:fill="auto"/>
            <w:vAlign w:val="center"/>
            <w:hideMark/>
          </w:tcPr>
          <w:p w14:paraId="7A748F25" w14:textId="77777777" w:rsidR="00832680" w:rsidRPr="00FE5524" w:rsidRDefault="00832680" w:rsidP="00EA4C3B">
            <w:pPr>
              <w:jc w:val="left"/>
              <w:rPr>
                <w:rFonts w:cs="Arial"/>
                <w:b/>
                <w:bCs/>
                <w:color w:val="000000"/>
                <w:szCs w:val="20"/>
              </w:rPr>
            </w:pPr>
            <w:r w:rsidRPr="00FE5524">
              <w:rPr>
                <w:rFonts w:cs="Arial"/>
                <w:b/>
                <w:bCs/>
                <w:color w:val="000000"/>
                <w:szCs w:val="20"/>
              </w:rPr>
              <w:t>(Loss)/profit and total comprehensive income for the period</w:t>
            </w:r>
          </w:p>
        </w:tc>
        <w:tc>
          <w:tcPr>
            <w:tcW w:w="680" w:type="dxa"/>
            <w:tcBorders>
              <w:top w:val="nil"/>
              <w:left w:val="nil"/>
              <w:bottom w:val="nil"/>
              <w:right w:val="nil"/>
            </w:tcBorders>
            <w:shd w:val="clear" w:color="auto" w:fill="auto"/>
            <w:vAlign w:val="center"/>
            <w:hideMark/>
          </w:tcPr>
          <w:p w14:paraId="64A46B9C" w14:textId="77777777" w:rsidR="00832680" w:rsidRPr="00FE5524" w:rsidRDefault="00832680" w:rsidP="00EA4C3B">
            <w:pPr>
              <w:jc w:val="center"/>
              <w:rPr>
                <w:rFonts w:cs="Arial"/>
                <w:color w:val="000000"/>
                <w:szCs w:val="20"/>
              </w:rPr>
            </w:pPr>
          </w:p>
        </w:tc>
        <w:tc>
          <w:tcPr>
            <w:tcW w:w="1332" w:type="dxa"/>
            <w:tcBorders>
              <w:top w:val="single" w:sz="4" w:space="0" w:color="auto"/>
              <w:left w:val="nil"/>
              <w:bottom w:val="double" w:sz="6" w:space="0" w:color="auto"/>
              <w:right w:val="nil"/>
            </w:tcBorders>
            <w:shd w:val="clear" w:color="auto" w:fill="auto"/>
            <w:vAlign w:val="center"/>
          </w:tcPr>
          <w:p w14:paraId="12C1328A" w14:textId="7865BDE3" w:rsidR="00832680" w:rsidRPr="009610F5" w:rsidRDefault="000719D1" w:rsidP="00EA4C3B">
            <w:pPr>
              <w:jc w:val="right"/>
              <w:rPr>
                <w:rFonts w:cs="Arial"/>
                <w:b/>
                <w:color w:val="000000"/>
                <w:szCs w:val="20"/>
              </w:rPr>
            </w:pPr>
            <w:r>
              <w:rPr>
                <w:rFonts w:cs="Arial"/>
                <w:b/>
                <w:color w:val="000000"/>
                <w:szCs w:val="20"/>
              </w:rPr>
              <w:t>(74,412)</w:t>
            </w:r>
          </w:p>
        </w:tc>
        <w:tc>
          <w:tcPr>
            <w:tcW w:w="236" w:type="dxa"/>
            <w:tcBorders>
              <w:left w:val="nil"/>
              <w:bottom w:val="nil"/>
              <w:right w:val="nil"/>
            </w:tcBorders>
            <w:shd w:val="clear" w:color="auto" w:fill="auto"/>
            <w:vAlign w:val="center"/>
            <w:hideMark/>
          </w:tcPr>
          <w:p w14:paraId="18BC9D12" w14:textId="77777777" w:rsidR="00832680" w:rsidRPr="00FE5524" w:rsidRDefault="00832680" w:rsidP="00EA4C3B">
            <w:pPr>
              <w:jc w:val="right"/>
              <w:rPr>
                <w:rFonts w:cs="Arial"/>
                <w:color w:val="000000"/>
                <w:szCs w:val="20"/>
              </w:rPr>
            </w:pPr>
          </w:p>
        </w:tc>
        <w:tc>
          <w:tcPr>
            <w:tcW w:w="1332" w:type="dxa"/>
            <w:tcBorders>
              <w:top w:val="single" w:sz="4" w:space="0" w:color="auto"/>
              <w:left w:val="nil"/>
              <w:bottom w:val="double" w:sz="6" w:space="0" w:color="auto"/>
              <w:right w:val="nil"/>
            </w:tcBorders>
            <w:shd w:val="clear" w:color="auto" w:fill="auto"/>
            <w:vAlign w:val="center"/>
            <w:hideMark/>
          </w:tcPr>
          <w:p w14:paraId="16E27337" w14:textId="77777777" w:rsidR="00832680" w:rsidRPr="00275941" w:rsidRDefault="00832680" w:rsidP="00EA4C3B">
            <w:pPr>
              <w:jc w:val="right"/>
              <w:rPr>
                <w:rFonts w:cs="Arial"/>
                <w:color w:val="000000"/>
                <w:szCs w:val="20"/>
              </w:rPr>
            </w:pPr>
            <w:r w:rsidRPr="00DA6444">
              <w:rPr>
                <w:rFonts w:cs="Arial"/>
                <w:color w:val="000000"/>
                <w:szCs w:val="20"/>
              </w:rPr>
              <w:t>(615,416)</w:t>
            </w:r>
          </w:p>
        </w:tc>
        <w:tc>
          <w:tcPr>
            <w:tcW w:w="236" w:type="dxa"/>
            <w:tcBorders>
              <w:left w:val="nil"/>
              <w:right w:val="nil"/>
            </w:tcBorders>
            <w:vAlign w:val="center"/>
          </w:tcPr>
          <w:p w14:paraId="086AB6E3" w14:textId="77777777" w:rsidR="00832680" w:rsidRPr="00275941" w:rsidRDefault="00832680" w:rsidP="00EA4C3B">
            <w:pPr>
              <w:ind w:right="255"/>
              <w:jc w:val="right"/>
              <w:rPr>
                <w:rFonts w:cs="Arial"/>
                <w:color w:val="000000"/>
                <w:szCs w:val="20"/>
              </w:rPr>
            </w:pPr>
          </w:p>
        </w:tc>
        <w:tc>
          <w:tcPr>
            <w:tcW w:w="1332" w:type="dxa"/>
            <w:tcBorders>
              <w:top w:val="single" w:sz="4" w:space="0" w:color="auto"/>
              <w:left w:val="nil"/>
              <w:bottom w:val="double" w:sz="6" w:space="0" w:color="auto"/>
              <w:right w:val="nil"/>
            </w:tcBorders>
            <w:vAlign w:val="center"/>
          </w:tcPr>
          <w:p w14:paraId="00F6D4E5" w14:textId="77777777" w:rsidR="00832680" w:rsidRPr="00275941" w:rsidRDefault="00832680" w:rsidP="00EA4C3B">
            <w:pPr>
              <w:jc w:val="right"/>
              <w:rPr>
                <w:rFonts w:cs="Arial"/>
                <w:color w:val="000000"/>
                <w:szCs w:val="20"/>
              </w:rPr>
            </w:pPr>
            <w:r>
              <w:rPr>
                <w:rFonts w:cs="Arial"/>
                <w:color w:val="000000"/>
                <w:szCs w:val="20"/>
              </w:rPr>
              <w:t>3,849,241</w:t>
            </w:r>
          </w:p>
        </w:tc>
      </w:tr>
      <w:tr w:rsidR="00832680" w:rsidRPr="00FE5524" w14:paraId="12D63859" w14:textId="77777777" w:rsidTr="0079140C">
        <w:trPr>
          <w:trHeight w:val="227"/>
        </w:trPr>
        <w:tc>
          <w:tcPr>
            <w:tcW w:w="4479" w:type="dxa"/>
            <w:tcBorders>
              <w:top w:val="nil"/>
              <w:left w:val="nil"/>
              <w:bottom w:val="nil"/>
              <w:right w:val="nil"/>
            </w:tcBorders>
            <w:shd w:val="clear" w:color="auto" w:fill="auto"/>
            <w:vAlign w:val="center"/>
            <w:hideMark/>
          </w:tcPr>
          <w:p w14:paraId="1F8AA9A1" w14:textId="77777777" w:rsidR="00832680" w:rsidRPr="00FE5524" w:rsidRDefault="00832680" w:rsidP="00EA4C3B">
            <w:pPr>
              <w:jc w:val="left"/>
              <w:rPr>
                <w:rFonts w:cs="Arial"/>
                <w:color w:val="000000"/>
                <w:szCs w:val="20"/>
              </w:rPr>
            </w:pPr>
          </w:p>
        </w:tc>
        <w:tc>
          <w:tcPr>
            <w:tcW w:w="680" w:type="dxa"/>
            <w:tcBorders>
              <w:top w:val="nil"/>
              <w:left w:val="nil"/>
              <w:bottom w:val="nil"/>
              <w:right w:val="nil"/>
            </w:tcBorders>
            <w:shd w:val="clear" w:color="auto" w:fill="auto"/>
            <w:vAlign w:val="center"/>
            <w:hideMark/>
          </w:tcPr>
          <w:p w14:paraId="259A59F9" w14:textId="77777777" w:rsidR="00832680" w:rsidRPr="00FE5524" w:rsidRDefault="00832680" w:rsidP="00EA4C3B">
            <w:pPr>
              <w:jc w:val="center"/>
              <w:rPr>
                <w:rFonts w:cs="Arial"/>
                <w:color w:val="000000"/>
                <w:szCs w:val="20"/>
              </w:rPr>
            </w:pPr>
          </w:p>
        </w:tc>
        <w:tc>
          <w:tcPr>
            <w:tcW w:w="1332" w:type="dxa"/>
            <w:tcBorders>
              <w:top w:val="nil"/>
              <w:left w:val="nil"/>
              <w:bottom w:val="nil"/>
              <w:right w:val="nil"/>
            </w:tcBorders>
            <w:shd w:val="clear" w:color="auto" w:fill="auto"/>
            <w:vAlign w:val="center"/>
          </w:tcPr>
          <w:p w14:paraId="2D7A6470" w14:textId="77777777" w:rsidR="00832680" w:rsidRPr="00275941" w:rsidRDefault="00832680" w:rsidP="00EA4C3B">
            <w:pPr>
              <w:jc w:val="right"/>
              <w:rPr>
                <w:rFonts w:cs="Arial"/>
                <w:b/>
                <w:color w:val="000000"/>
                <w:szCs w:val="20"/>
                <w:highlight w:val="yellow"/>
              </w:rPr>
            </w:pPr>
          </w:p>
        </w:tc>
        <w:tc>
          <w:tcPr>
            <w:tcW w:w="236" w:type="dxa"/>
            <w:tcBorders>
              <w:top w:val="nil"/>
              <w:left w:val="nil"/>
              <w:bottom w:val="nil"/>
              <w:right w:val="nil"/>
            </w:tcBorders>
            <w:shd w:val="clear" w:color="auto" w:fill="auto"/>
            <w:vAlign w:val="center"/>
            <w:hideMark/>
          </w:tcPr>
          <w:p w14:paraId="4B6BD6A5" w14:textId="77777777" w:rsidR="00832680" w:rsidRPr="00FE5524" w:rsidRDefault="00832680" w:rsidP="00EA4C3B">
            <w:pPr>
              <w:jc w:val="right"/>
              <w:rPr>
                <w:rFonts w:cs="Arial"/>
                <w:color w:val="000000"/>
                <w:szCs w:val="20"/>
              </w:rPr>
            </w:pPr>
          </w:p>
        </w:tc>
        <w:tc>
          <w:tcPr>
            <w:tcW w:w="1332" w:type="dxa"/>
            <w:tcBorders>
              <w:top w:val="nil"/>
              <w:left w:val="nil"/>
              <w:bottom w:val="nil"/>
              <w:right w:val="nil"/>
            </w:tcBorders>
            <w:shd w:val="clear" w:color="auto" w:fill="auto"/>
            <w:vAlign w:val="center"/>
            <w:hideMark/>
          </w:tcPr>
          <w:p w14:paraId="031651BF" w14:textId="77777777" w:rsidR="00832680" w:rsidRPr="00275941" w:rsidRDefault="00832680" w:rsidP="00EA4C3B">
            <w:pPr>
              <w:jc w:val="right"/>
              <w:rPr>
                <w:rFonts w:cs="Arial"/>
                <w:color w:val="000000"/>
                <w:szCs w:val="20"/>
              </w:rPr>
            </w:pPr>
          </w:p>
        </w:tc>
        <w:tc>
          <w:tcPr>
            <w:tcW w:w="236" w:type="dxa"/>
            <w:tcBorders>
              <w:top w:val="nil"/>
              <w:left w:val="nil"/>
              <w:bottom w:val="nil"/>
              <w:right w:val="nil"/>
            </w:tcBorders>
            <w:vAlign w:val="center"/>
          </w:tcPr>
          <w:p w14:paraId="0A4AC76F" w14:textId="77777777" w:rsidR="00832680" w:rsidRPr="00275941" w:rsidRDefault="00832680" w:rsidP="00EA4C3B">
            <w:pPr>
              <w:ind w:right="255"/>
              <w:jc w:val="right"/>
              <w:rPr>
                <w:rFonts w:cs="Arial"/>
                <w:color w:val="000000"/>
                <w:szCs w:val="20"/>
              </w:rPr>
            </w:pPr>
          </w:p>
        </w:tc>
        <w:tc>
          <w:tcPr>
            <w:tcW w:w="1332" w:type="dxa"/>
            <w:tcBorders>
              <w:top w:val="nil"/>
              <w:left w:val="nil"/>
              <w:bottom w:val="nil"/>
              <w:right w:val="nil"/>
            </w:tcBorders>
            <w:vAlign w:val="center"/>
          </w:tcPr>
          <w:p w14:paraId="71D1A5E5" w14:textId="77777777" w:rsidR="00832680" w:rsidRPr="00275941" w:rsidRDefault="00832680" w:rsidP="00EA4C3B">
            <w:pPr>
              <w:jc w:val="right"/>
              <w:rPr>
                <w:rFonts w:cs="Arial"/>
                <w:color w:val="000000"/>
                <w:szCs w:val="20"/>
              </w:rPr>
            </w:pPr>
          </w:p>
        </w:tc>
      </w:tr>
      <w:tr w:rsidR="00832680" w:rsidRPr="00FE5524" w14:paraId="5A2AA463" w14:textId="77777777" w:rsidTr="0079140C">
        <w:trPr>
          <w:trHeight w:val="227"/>
        </w:trPr>
        <w:tc>
          <w:tcPr>
            <w:tcW w:w="4479" w:type="dxa"/>
            <w:tcBorders>
              <w:top w:val="nil"/>
              <w:left w:val="nil"/>
              <w:bottom w:val="nil"/>
              <w:right w:val="nil"/>
            </w:tcBorders>
            <w:shd w:val="clear" w:color="auto" w:fill="auto"/>
            <w:vAlign w:val="center"/>
          </w:tcPr>
          <w:p w14:paraId="3F3C63C2" w14:textId="77777777" w:rsidR="00832680" w:rsidRPr="00FE5524" w:rsidRDefault="00832680" w:rsidP="00EA4C3B">
            <w:pPr>
              <w:jc w:val="left"/>
              <w:rPr>
                <w:rFonts w:cs="Arial"/>
                <w:color w:val="000000"/>
                <w:szCs w:val="20"/>
              </w:rPr>
            </w:pPr>
            <w:r w:rsidRPr="00FE5524">
              <w:rPr>
                <w:rFonts w:cs="Arial"/>
                <w:b/>
                <w:bCs/>
                <w:color w:val="000000"/>
                <w:szCs w:val="20"/>
              </w:rPr>
              <w:t>(Loss)/Profit and total comprehensive income attributable to the:</w:t>
            </w:r>
          </w:p>
        </w:tc>
        <w:tc>
          <w:tcPr>
            <w:tcW w:w="680" w:type="dxa"/>
            <w:tcBorders>
              <w:top w:val="nil"/>
              <w:left w:val="nil"/>
              <w:bottom w:val="nil"/>
              <w:right w:val="nil"/>
            </w:tcBorders>
            <w:shd w:val="clear" w:color="auto" w:fill="auto"/>
            <w:vAlign w:val="center"/>
          </w:tcPr>
          <w:p w14:paraId="0ACBD083" w14:textId="77777777" w:rsidR="00832680" w:rsidRPr="00FE5524" w:rsidRDefault="00832680" w:rsidP="00EA4C3B">
            <w:pPr>
              <w:jc w:val="center"/>
              <w:rPr>
                <w:rFonts w:cs="Arial"/>
                <w:color w:val="000000"/>
                <w:szCs w:val="20"/>
              </w:rPr>
            </w:pPr>
          </w:p>
        </w:tc>
        <w:tc>
          <w:tcPr>
            <w:tcW w:w="1332" w:type="dxa"/>
            <w:tcBorders>
              <w:top w:val="nil"/>
              <w:left w:val="nil"/>
              <w:bottom w:val="nil"/>
              <w:right w:val="nil"/>
            </w:tcBorders>
            <w:shd w:val="clear" w:color="auto" w:fill="auto"/>
            <w:vAlign w:val="center"/>
          </w:tcPr>
          <w:p w14:paraId="480AEC8F" w14:textId="77777777" w:rsidR="00832680" w:rsidRPr="00275941" w:rsidRDefault="00832680" w:rsidP="00EA4C3B">
            <w:pPr>
              <w:jc w:val="right"/>
              <w:rPr>
                <w:rFonts w:cs="Arial"/>
                <w:b/>
                <w:color w:val="000000"/>
                <w:szCs w:val="20"/>
                <w:highlight w:val="yellow"/>
              </w:rPr>
            </w:pPr>
          </w:p>
        </w:tc>
        <w:tc>
          <w:tcPr>
            <w:tcW w:w="236" w:type="dxa"/>
            <w:tcBorders>
              <w:top w:val="nil"/>
              <w:left w:val="nil"/>
              <w:bottom w:val="nil"/>
              <w:right w:val="nil"/>
            </w:tcBorders>
            <w:shd w:val="clear" w:color="auto" w:fill="auto"/>
            <w:vAlign w:val="center"/>
          </w:tcPr>
          <w:p w14:paraId="662201EA" w14:textId="77777777" w:rsidR="00832680" w:rsidRPr="00FE5524" w:rsidRDefault="00832680" w:rsidP="00EA4C3B">
            <w:pPr>
              <w:jc w:val="right"/>
              <w:rPr>
                <w:rFonts w:cs="Arial"/>
                <w:color w:val="000000"/>
                <w:szCs w:val="20"/>
              </w:rPr>
            </w:pPr>
          </w:p>
        </w:tc>
        <w:tc>
          <w:tcPr>
            <w:tcW w:w="1332" w:type="dxa"/>
            <w:tcBorders>
              <w:top w:val="nil"/>
              <w:left w:val="nil"/>
              <w:bottom w:val="nil"/>
              <w:right w:val="nil"/>
            </w:tcBorders>
            <w:shd w:val="clear" w:color="auto" w:fill="auto"/>
            <w:vAlign w:val="center"/>
          </w:tcPr>
          <w:p w14:paraId="41B0514A" w14:textId="77777777" w:rsidR="00832680" w:rsidRPr="00275941" w:rsidRDefault="00832680" w:rsidP="00EA4C3B">
            <w:pPr>
              <w:jc w:val="right"/>
              <w:rPr>
                <w:rFonts w:cs="Arial"/>
                <w:color w:val="000000"/>
                <w:szCs w:val="20"/>
              </w:rPr>
            </w:pPr>
          </w:p>
        </w:tc>
        <w:tc>
          <w:tcPr>
            <w:tcW w:w="236" w:type="dxa"/>
            <w:tcBorders>
              <w:top w:val="nil"/>
              <w:left w:val="nil"/>
              <w:bottom w:val="nil"/>
              <w:right w:val="nil"/>
            </w:tcBorders>
            <w:vAlign w:val="center"/>
          </w:tcPr>
          <w:p w14:paraId="242B5136" w14:textId="77777777" w:rsidR="00832680" w:rsidRPr="00275941" w:rsidRDefault="00832680" w:rsidP="00EA4C3B">
            <w:pPr>
              <w:ind w:right="255"/>
              <w:jc w:val="right"/>
              <w:rPr>
                <w:rFonts w:cs="Arial"/>
                <w:color w:val="000000"/>
                <w:szCs w:val="20"/>
              </w:rPr>
            </w:pPr>
          </w:p>
        </w:tc>
        <w:tc>
          <w:tcPr>
            <w:tcW w:w="1332" w:type="dxa"/>
            <w:tcBorders>
              <w:top w:val="nil"/>
              <w:left w:val="nil"/>
              <w:bottom w:val="nil"/>
              <w:right w:val="nil"/>
            </w:tcBorders>
            <w:vAlign w:val="center"/>
          </w:tcPr>
          <w:p w14:paraId="2CD7497A" w14:textId="77777777" w:rsidR="00832680" w:rsidRPr="00275941" w:rsidRDefault="00832680" w:rsidP="00EA4C3B">
            <w:pPr>
              <w:jc w:val="right"/>
              <w:rPr>
                <w:rFonts w:cs="Arial"/>
                <w:color w:val="000000"/>
                <w:szCs w:val="20"/>
              </w:rPr>
            </w:pPr>
          </w:p>
        </w:tc>
      </w:tr>
      <w:tr w:rsidR="00832680" w:rsidRPr="00FE5524" w14:paraId="2EBC46B1" w14:textId="77777777" w:rsidTr="0079140C">
        <w:trPr>
          <w:trHeight w:val="227"/>
        </w:trPr>
        <w:tc>
          <w:tcPr>
            <w:tcW w:w="4479" w:type="dxa"/>
            <w:tcBorders>
              <w:top w:val="nil"/>
              <w:left w:val="nil"/>
              <w:bottom w:val="nil"/>
              <w:right w:val="nil"/>
            </w:tcBorders>
            <w:shd w:val="clear" w:color="auto" w:fill="auto"/>
            <w:vAlign w:val="center"/>
          </w:tcPr>
          <w:p w14:paraId="30F1465A" w14:textId="77777777" w:rsidR="00832680" w:rsidRPr="00FE5524" w:rsidRDefault="00832680" w:rsidP="00EA4C3B">
            <w:pPr>
              <w:jc w:val="left"/>
              <w:rPr>
                <w:rFonts w:cs="Arial"/>
                <w:color w:val="000000"/>
                <w:szCs w:val="20"/>
              </w:rPr>
            </w:pPr>
            <w:r w:rsidRPr="00FE5524">
              <w:rPr>
                <w:rFonts w:cs="Arial"/>
                <w:color w:val="000000"/>
                <w:szCs w:val="20"/>
              </w:rPr>
              <w:t>- shareholders of the parent company</w:t>
            </w:r>
          </w:p>
        </w:tc>
        <w:tc>
          <w:tcPr>
            <w:tcW w:w="680" w:type="dxa"/>
            <w:tcBorders>
              <w:top w:val="nil"/>
              <w:left w:val="nil"/>
              <w:bottom w:val="nil"/>
              <w:right w:val="nil"/>
            </w:tcBorders>
            <w:shd w:val="clear" w:color="auto" w:fill="auto"/>
            <w:vAlign w:val="center"/>
          </w:tcPr>
          <w:p w14:paraId="3324C31D" w14:textId="77777777" w:rsidR="00832680" w:rsidRPr="00FE5524" w:rsidRDefault="00832680" w:rsidP="00EA4C3B">
            <w:pPr>
              <w:jc w:val="center"/>
              <w:rPr>
                <w:rFonts w:cs="Arial"/>
                <w:color w:val="000000"/>
                <w:szCs w:val="20"/>
              </w:rPr>
            </w:pPr>
          </w:p>
        </w:tc>
        <w:tc>
          <w:tcPr>
            <w:tcW w:w="1332" w:type="dxa"/>
            <w:tcBorders>
              <w:top w:val="nil"/>
              <w:left w:val="nil"/>
              <w:bottom w:val="nil"/>
              <w:right w:val="nil"/>
            </w:tcBorders>
            <w:shd w:val="clear" w:color="auto" w:fill="auto"/>
            <w:vAlign w:val="center"/>
          </w:tcPr>
          <w:p w14:paraId="245DEFE7" w14:textId="1D71088B" w:rsidR="00832680" w:rsidRPr="00F64ADB" w:rsidRDefault="000719D1" w:rsidP="00EA4C3B">
            <w:pPr>
              <w:jc w:val="right"/>
              <w:rPr>
                <w:rFonts w:cs="Arial"/>
                <w:b/>
                <w:color w:val="000000"/>
                <w:szCs w:val="20"/>
              </w:rPr>
            </w:pPr>
            <w:r>
              <w:rPr>
                <w:rFonts w:cs="Arial"/>
                <w:b/>
                <w:color w:val="000000"/>
                <w:szCs w:val="20"/>
              </w:rPr>
              <w:t>(74,412)</w:t>
            </w:r>
          </w:p>
        </w:tc>
        <w:tc>
          <w:tcPr>
            <w:tcW w:w="236" w:type="dxa"/>
            <w:tcBorders>
              <w:top w:val="nil"/>
              <w:left w:val="nil"/>
              <w:bottom w:val="nil"/>
              <w:right w:val="nil"/>
            </w:tcBorders>
            <w:shd w:val="clear" w:color="auto" w:fill="auto"/>
            <w:vAlign w:val="center"/>
          </w:tcPr>
          <w:p w14:paraId="42C92585" w14:textId="77777777" w:rsidR="00832680" w:rsidRPr="00FE5524" w:rsidRDefault="00832680" w:rsidP="00EA4C3B">
            <w:pPr>
              <w:jc w:val="right"/>
              <w:rPr>
                <w:rFonts w:cs="Arial"/>
                <w:color w:val="000000"/>
                <w:szCs w:val="20"/>
              </w:rPr>
            </w:pPr>
          </w:p>
        </w:tc>
        <w:tc>
          <w:tcPr>
            <w:tcW w:w="1332" w:type="dxa"/>
            <w:tcBorders>
              <w:top w:val="nil"/>
              <w:left w:val="nil"/>
              <w:bottom w:val="nil"/>
              <w:right w:val="nil"/>
            </w:tcBorders>
            <w:shd w:val="clear" w:color="auto" w:fill="auto"/>
            <w:vAlign w:val="center"/>
          </w:tcPr>
          <w:p w14:paraId="39B1266D" w14:textId="77777777" w:rsidR="00832680" w:rsidRPr="00275941" w:rsidRDefault="00832680" w:rsidP="00EA4C3B">
            <w:pPr>
              <w:jc w:val="right"/>
              <w:rPr>
                <w:rFonts w:cs="Arial"/>
                <w:color w:val="000000"/>
                <w:szCs w:val="20"/>
              </w:rPr>
            </w:pPr>
            <w:r w:rsidRPr="00DA6444">
              <w:rPr>
                <w:rFonts w:cs="Arial"/>
                <w:color w:val="000000"/>
                <w:szCs w:val="20"/>
              </w:rPr>
              <w:t>(615,416)</w:t>
            </w:r>
          </w:p>
        </w:tc>
        <w:tc>
          <w:tcPr>
            <w:tcW w:w="236" w:type="dxa"/>
            <w:tcBorders>
              <w:top w:val="nil"/>
              <w:left w:val="nil"/>
              <w:bottom w:val="nil"/>
              <w:right w:val="nil"/>
            </w:tcBorders>
            <w:vAlign w:val="center"/>
          </w:tcPr>
          <w:p w14:paraId="5C1BE588" w14:textId="77777777" w:rsidR="00832680" w:rsidRPr="00275941" w:rsidRDefault="00832680" w:rsidP="00EA4C3B">
            <w:pPr>
              <w:ind w:right="255"/>
              <w:jc w:val="right"/>
              <w:rPr>
                <w:rFonts w:cs="Arial"/>
                <w:color w:val="000000"/>
                <w:szCs w:val="20"/>
              </w:rPr>
            </w:pPr>
          </w:p>
        </w:tc>
        <w:tc>
          <w:tcPr>
            <w:tcW w:w="1332" w:type="dxa"/>
            <w:tcBorders>
              <w:top w:val="nil"/>
              <w:left w:val="nil"/>
              <w:bottom w:val="nil"/>
              <w:right w:val="nil"/>
            </w:tcBorders>
            <w:vAlign w:val="center"/>
          </w:tcPr>
          <w:p w14:paraId="35418C9E" w14:textId="77777777" w:rsidR="00832680" w:rsidRPr="00275941" w:rsidRDefault="00832680" w:rsidP="00EA4C3B">
            <w:pPr>
              <w:jc w:val="right"/>
              <w:rPr>
                <w:rFonts w:cs="Arial"/>
                <w:color w:val="000000"/>
                <w:szCs w:val="20"/>
              </w:rPr>
            </w:pPr>
            <w:r>
              <w:rPr>
                <w:rFonts w:cs="Arial"/>
                <w:color w:val="000000"/>
                <w:szCs w:val="20"/>
              </w:rPr>
              <w:t>3,849,241</w:t>
            </w:r>
          </w:p>
        </w:tc>
      </w:tr>
      <w:tr w:rsidR="00832680" w:rsidRPr="00FE5524" w14:paraId="557A0EB4" w14:textId="77777777" w:rsidTr="0079140C">
        <w:trPr>
          <w:trHeight w:val="227"/>
        </w:trPr>
        <w:tc>
          <w:tcPr>
            <w:tcW w:w="4479" w:type="dxa"/>
            <w:tcBorders>
              <w:top w:val="nil"/>
              <w:left w:val="nil"/>
              <w:bottom w:val="nil"/>
              <w:right w:val="nil"/>
            </w:tcBorders>
            <w:shd w:val="clear" w:color="auto" w:fill="auto"/>
            <w:vAlign w:val="center"/>
          </w:tcPr>
          <w:p w14:paraId="07F0BE1C" w14:textId="77777777" w:rsidR="00832680" w:rsidRPr="00FE5524" w:rsidRDefault="00832680" w:rsidP="00EA4C3B">
            <w:pPr>
              <w:jc w:val="left"/>
              <w:rPr>
                <w:rFonts w:cs="Arial"/>
                <w:color w:val="000000"/>
                <w:szCs w:val="20"/>
              </w:rPr>
            </w:pPr>
            <w:r w:rsidRPr="00FE5524">
              <w:rPr>
                <w:rFonts w:cs="Arial"/>
                <w:color w:val="000000"/>
                <w:szCs w:val="20"/>
              </w:rPr>
              <w:t>- non-controlling interest</w:t>
            </w:r>
          </w:p>
        </w:tc>
        <w:tc>
          <w:tcPr>
            <w:tcW w:w="680" w:type="dxa"/>
            <w:tcBorders>
              <w:top w:val="nil"/>
              <w:left w:val="nil"/>
              <w:bottom w:val="nil"/>
              <w:right w:val="nil"/>
            </w:tcBorders>
            <w:shd w:val="clear" w:color="auto" w:fill="auto"/>
            <w:vAlign w:val="center"/>
          </w:tcPr>
          <w:p w14:paraId="39B9E86D" w14:textId="77777777" w:rsidR="00832680" w:rsidRPr="00FE5524" w:rsidRDefault="00832680" w:rsidP="00EA4C3B">
            <w:pPr>
              <w:jc w:val="center"/>
              <w:rPr>
                <w:rFonts w:cs="Arial"/>
                <w:color w:val="000000"/>
                <w:szCs w:val="20"/>
              </w:rPr>
            </w:pPr>
          </w:p>
        </w:tc>
        <w:tc>
          <w:tcPr>
            <w:tcW w:w="1332" w:type="dxa"/>
            <w:tcBorders>
              <w:top w:val="nil"/>
              <w:left w:val="nil"/>
              <w:bottom w:val="nil"/>
              <w:right w:val="nil"/>
            </w:tcBorders>
            <w:shd w:val="clear" w:color="auto" w:fill="auto"/>
            <w:vAlign w:val="center"/>
          </w:tcPr>
          <w:p w14:paraId="2C16768A" w14:textId="77777777" w:rsidR="00832680" w:rsidRPr="00F64ADB" w:rsidRDefault="00832680" w:rsidP="00EA4C3B">
            <w:pPr>
              <w:jc w:val="right"/>
              <w:rPr>
                <w:rFonts w:cs="Arial"/>
                <w:b/>
                <w:color w:val="000000"/>
                <w:szCs w:val="20"/>
              </w:rPr>
            </w:pPr>
            <w:r w:rsidRPr="00F64ADB">
              <w:rPr>
                <w:rFonts w:cs="Arial"/>
                <w:b/>
                <w:color w:val="000000"/>
                <w:szCs w:val="20"/>
              </w:rPr>
              <w:t>-</w:t>
            </w:r>
          </w:p>
        </w:tc>
        <w:tc>
          <w:tcPr>
            <w:tcW w:w="236" w:type="dxa"/>
            <w:tcBorders>
              <w:top w:val="nil"/>
              <w:left w:val="nil"/>
              <w:bottom w:val="nil"/>
              <w:right w:val="nil"/>
            </w:tcBorders>
            <w:shd w:val="clear" w:color="auto" w:fill="auto"/>
            <w:vAlign w:val="center"/>
          </w:tcPr>
          <w:p w14:paraId="74CE56E9" w14:textId="77777777" w:rsidR="00832680" w:rsidRPr="00FE5524" w:rsidRDefault="00832680" w:rsidP="00EA4C3B">
            <w:pPr>
              <w:jc w:val="right"/>
              <w:rPr>
                <w:rFonts w:cs="Arial"/>
                <w:color w:val="000000"/>
                <w:szCs w:val="20"/>
              </w:rPr>
            </w:pPr>
          </w:p>
        </w:tc>
        <w:tc>
          <w:tcPr>
            <w:tcW w:w="1332" w:type="dxa"/>
            <w:tcBorders>
              <w:top w:val="nil"/>
              <w:left w:val="nil"/>
              <w:bottom w:val="nil"/>
              <w:right w:val="nil"/>
            </w:tcBorders>
            <w:shd w:val="clear" w:color="auto" w:fill="auto"/>
            <w:vAlign w:val="center"/>
          </w:tcPr>
          <w:p w14:paraId="2AE90D20" w14:textId="77777777" w:rsidR="00832680" w:rsidRPr="00275941" w:rsidRDefault="00832680" w:rsidP="00EA4C3B">
            <w:pPr>
              <w:jc w:val="right"/>
              <w:rPr>
                <w:rFonts w:cs="Arial"/>
                <w:color w:val="000000"/>
                <w:szCs w:val="20"/>
              </w:rPr>
            </w:pPr>
            <w:r w:rsidRPr="00DA6444">
              <w:rPr>
                <w:rFonts w:cs="Arial"/>
                <w:color w:val="000000"/>
                <w:szCs w:val="20"/>
              </w:rPr>
              <w:tab/>
            </w:r>
            <w:r>
              <w:rPr>
                <w:rFonts w:cs="Arial"/>
                <w:color w:val="000000"/>
                <w:szCs w:val="20"/>
              </w:rPr>
              <w:t>-</w:t>
            </w:r>
          </w:p>
        </w:tc>
        <w:tc>
          <w:tcPr>
            <w:tcW w:w="236" w:type="dxa"/>
            <w:tcBorders>
              <w:top w:val="nil"/>
              <w:left w:val="nil"/>
              <w:bottom w:val="nil"/>
              <w:right w:val="nil"/>
            </w:tcBorders>
            <w:vAlign w:val="center"/>
          </w:tcPr>
          <w:p w14:paraId="49A94E6E" w14:textId="77777777" w:rsidR="00832680" w:rsidRPr="00275941" w:rsidRDefault="00832680" w:rsidP="00EA4C3B">
            <w:pPr>
              <w:ind w:right="255"/>
              <w:jc w:val="right"/>
              <w:rPr>
                <w:rFonts w:cs="Arial"/>
                <w:color w:val="000000"/>
                <w:szCs w:val="20"/>
              </w:rPr>
            </w:pPr>
          </w:p>
        </w:tc>
        <w:tc>
          <w:tcPr>
            <w:tcW w:w="1332" w:type="dxa"/>
            <w:tcBorders>
              <w:top w:val="nil"/>
              <w:left w:val="nil"/>
              <w:bottom w:val="nil"/>
              <w:right w:val="nil"/>
            </w:tcBorders>
            <w:vAlign w:val="center"/>
          </w:tcPr>
          <w:p w14:paraId="7F32A893" w14:textId="77777777" w:rsidR="00832680" w:rsidRPr="00275941" w:rsidRDefault="00832680" w:rsidP="00EA4C3B">
            <w:pPr>
              <w:jc w:val="right"/>
              <w:rPr>
                <w:rFonts w:cs="Arial"/>
                <w:color w:val="000000"/>
                <w:szCs w:val="20"/>
              </w:rPr>
            </w:pPr>
            <w:r>
              <w:rPr>
                <w:rFonts w:cs="Arial"/>
                <w:color w:val="000000"/>
                <w:szCs w:val="20"/>
              </w:rPr>
              <w:t>-</w:t>
            </w:r>
          </w:p>
        </w:tc>
      </w:tr>
      <w:tr w:rsidR="00832680" w:rsidRPr="00FE5524" w14:paraId="0903BC8E" w14:textId="77777777" w:rsidTr="0079140C">
        <w:trPr>
          <w:trHeight w:val="227"/>
        </w:trPr>
        <w:tc>
          <w:tcPr>
            <w:tcW w:w="4479" w:type="dxa"/>
            <w:tcBorders>
              <w:top w:val="nil"/>
              <w:left w:val="nil"/>
              <w:bottom w:val="nil"/>
              <w:right w:val="nil"/>
            </w:tcBorders>
            <w:shd w:val="clear" w:color="auto" w:fill="auto"/>
            <w:vAlign w:val="center"/>
          </w:tcPr>
          <w:p w14:paraId="4693009B" w14:textId="77777777" w:rsidR="00832680" w:rsidRPr="00FE5524" w:rsidRDefault="00832680" w:rsidP="00EA4C3B">
            <w:pPr>
              <w:jc w:val="left"/>
              <w:rPr>
                <w:rFonts w:cs="Arial"/>
                <w:color w:val="000000"/>
                <w:szCs w:val="20"/>
              </w:rPr>
            </w:pPr>
          </w:p>
        </w:tc>
        <w:tc>
          <w:tcPr>
            <w:tcW w:w="680" w:type="dxa"/>
            <w:tcBorders>
              <w:top w:val="nil"/>
              <w:left w:val="nil"/>
              <w:bottom w:val="nil"/>
              <w:right w:val="nil"/>
            </w:tcBorders>
            <w:shd w:val="clear" w:color="auto" w:fill="auto"/>
            <w:vAlign w:val="center"/>
          </w:tcPr>
          <w:p w14:paraId="108B25C2" w14:textId="77777777" w:rsidR="00832680" w:rsidRPr="00FE5524" w:rsidRDefault="00832680" w:rsidP="00EA4C3B">
            <w:pPr>
              <w:jc w:val="center"/>
              <w:rPr>
                <w:rFonts w:cs="Arial"/>
                <w:color w:val="000000"/>
                <w:szCs w:val="20"/>
              </w:rPr>
            </w:pPr>
          </w:p>
        </w:tc>
        <w:tc>
          <w:tcPr>
            <w:tcW w:w="1332" w:type="dxa"/>
            <w:tcBorders>
              <w:top w:val="nil"/>
              <w:left w:val="nil"/>
              <w:bottom w:val="nil"/>
              <w:right w:val="nil"/>
            </w:tcBorders>
            <w:shd w:val="clear" w:color="auto" w:fill="auto"/>
            <w:vAlign w:val="center"/>
          </w:tcPr>
          <w:p w14:paraId="45344916" w14:textId="77777777" w:rsidR="00832680" w:rsidRPr="00F64ADB" w:rsidRDefault="00832680" w:rsidP="00EA4C3B">
            <w:pPr>
              <w:jc w:val="right"/>
              <w:rPr>
                <w:rFonts w:cs="Arial"/>
                <w:b/>
                <w:color w:val="000000"/>
                <w:szCs w:val="20"/>
              </w:rPr>
            </w:pPr>
          </w:p>
        </w:tc>
        <w:tc>
          <w:tcPr>
            <w:tcW w:w="236" w:type="dxa"/>
            <w:tcBorders>
              <w:top w:val="nil"/>
              <w:left w:val="nil"/>
              <w:bottom w:val="nil"/>
              <w:right w:val="nil"/>
            </w:tcBorders>
            <w:shd w:val="clear" w:color="auto" w:fill="auto"/>
            <w:vAlign w:val="center"/>
          </w:tcPr>
          <w:p w14:paraId="01E4A105" w14:textId="77777777" w:rsidR="00832680" w:rsidRPr="00FE5524" w:rsidRDefault="00832680" w:rsidP="00EA4C3B">
            <w:pPr>
              <w:jc w:val="right"/>
              <w:rPr>
                <w:rFonts w:cs="Arial"/>
                <w:color w:val="000000"/>
                <w:szCs w:val="20"/>
              </w:rPr>
            </w:pPr>
          </w:p>
        </w:tc>
        <w:tc>
          <w:tcPr>
            <w:tcW w:w="1332" w:type="dxa"/>
            <w:tcBorders>
              <w:top w:val="nil"/>
              <w:left w:val="nil"/>
              <w:bottom w:val="nil"/>
              <w:right w:val="nil"/>
            </w:tcBorders>
            <w:shd w:val="clear" w:color="auto" w:fill="auto"/>
            <w:vAlign w:val="center"/>
          </w:tcPr>
          <w:p w14:paraId="3B01EFFE" w14:textId="77777777" w:rsidR="00832680" w:rsidRPr="00275941" w:rsidRDefault="00832680" w:rsidP="00EA4C3B">
            <w:pPr>
              <w:jc w:val="right"/>
              <w:rPr>
                <w:rFonts w:cs="Arial"/>
                <w:color w:val="000000"/>
                <w:szCs w:val="20"/>
              </w:rPr>
            </w:pPr>
          </w:p>
        </w:tc>
        <w:tc>
          <w:tcPr>
            <w:tcW w:w="236" w:type="dxa"/>
            <w:tcBorders>
              <w:top w:val="nil"/>
              <w:left w:val="nil"/>
              <w:bottom w:val="nil"/>
              <w:right w:val="nil"/>
            </w:tcBorders>
            <w:vAlign w:val="center"/>
          </w:tcPr>
          <w:p w14:paraId="5460BF70" w14:textId="77777777" w:rsidR="00832680" w:rsidRPr="00275941" w:rsidRDefault="00832680" w:rsidP="00EA4C3B">
            <w:pPr>
              <w:ind w:right="255"/>
              <w:jc w:val="right"/>
              <w:rPr>
                <w:rFonts w:cs="Arial"/>
                <w:color w:val="000000"/>
                <w:szCs w:val="20"/>
              </w:rPr>
            </w:pPr>
          </w:p>
        </w:tc>
        <w:tc>
          <w:tcPr>
            <w:tcW w:w="1332" w:type="dxa"/>
            <w:tcBorders>
              <w:top w:val="nil"/>
              <w:left w:val="nil"/>
              <w:bottom w:val="nil"/>
              <w:right w:val="nil"/>
            </w:tcBorders>
            <w:vAlign w:val="center"/>
          </w:tcPr>
          <w:p w14:paraId="1E9D0634" w14:textId="77777777" w:rsidR="00832680" w:rsidRPr="00275941" w:rsidRDefault="00832680" w:rsidP="00EA4C3B">
            <w:pPr>
              <w:jc w:val="right"/>
              <w:rPr>
                <w:rFonts w:cs="Arial"/>
                <w:color w:val="000000"/>
                <w:szCs w:val="20"/>
              </w:rPr>
            </w:pPr>
          </w:p>
        </w:tc>
      </w:tr>
      <w:tr w:rsidR="00832680" w:rsidRPr="00FE5524" w14:paraId="58456285" w14:textId="77777777" w:rsidTr="0079140C">
        <w:trPr>
          <w:trHeight w:val="227"/>
        </w:trPr>
        <w:tc>
          <w:tcPr>
            <w:tcW w:w="4479" w:type="dxa"/>
            <w:tcBorders>
              <w:top w:val="nil"/>
              <w:left w:val="nil"/>
              <w:bottom w:val="nil"/>
              <w:right w:val="nil"/>
            </w:tcBorders>
            <w:shd w:val="clear" w:color="auto" w:fill="auto"/>
            <w:vAlign w:val="center"/>
            <w:hideMark/>
          </w:tcPr>
          <w:p w14:paraId="6F6547E2" w14:textId="77777777" w:rsidR="00832680" w:rsidRPr="00FE5524" w:rsidRDefault="00832680" w:rsidP="00EA4C3B">
            <w:pPr>
              <w:jc w:val="left"/>
              <w:rPr>
                <w:rFonts w:cs="Arial"/>
                <w:b/>
                <w:bCs/>
                <w:color w:val="000000"/>
                <w:szCs w:val="20"/>
              </w:rPr>
            </w:pPr>
            <w:r w:rsidRPr="00FE5524">
              <w:rPr>
                <w:rFonts w:cs="Arial"/>
                <w:b/>
                <w:bCs/>
                <w:color w:val="000000"/>
                <w:szCs w:val="20"/>
              </w:rPr>
              <w:t>(Loss)/earnings per share</w:t>
            </w:r>
          </w:p>
        </w:tc>
        <w:tc>
          <w:tcPr>
            <w:tcW w:w="680" w:type="dxa"/>
            <w:tcBorders>
              <w:top w:val="nil"/>
              <w:left w:val="nil"/>
              <w:bottom w:val="nil"/>
              <w:right w:val="nil"/>
            </w:tcBorders>
            <w:shd w:val="clear" w:color="auto" w:fill="auto"/>
            <w:vAlign w:val="center"/>
            <w:hideMark/>
          </w:tcPr>
          <w:p w14:paraId="1B83A110" w14:textId="77777777" w:rsidR="00832680" w:rsidRPr="00FE5524" w:rsidRDefault="00832680" w:rsidP="00EA4C3B">
            <w:pPr>
              <w:jc w:val="center"/>
              <w:rPr>
                <w:rFonts w:cs="Arial"/>
                <w:color w:val="000000"/>
                <w:szCs w:val="20"/>
              </w:rPr>
            </w:pPr>
          </w:p>
        </w:tc>
        <w:tc>
          <w:tcPr>
            <w:tcW w:w="1332" w:type="dxa"/>
            <w:tcBorders>
              <w:top w:val="nil"/>
              <w:left w:val="nil"/>
              <w:bottom w:val="nil"/>
              <w:right w:val="nil"/>
            </w:tcBorders>
            <w:shd w:val="clear" w:color="auto" w:fill="auto"/>
            <w:vAlign w:val="center"/>
          </w:tcPr>
          <w:p w14:paraId="23C6B550" w14:textId="77777777" w:rsidR="00832680" w:rsidRPr="00F64ADB" w:rsidRDefault="00832680" w:rsidP="00EA4C3B">
            <w:pPr>
              <w:jc w:val="right"/>
              <w:rPr>
                <w:rFonts w:cs="Arial"/>
                <w:color w:val="000000"/>
                <w:szCs w:val="20"/>
              </w:rPr>
            </w:pPr>
          </w:p>
        </w:tc>
        <w:tc>
          <w:tcPr>
            <w:tcW w:w="236" w:type="dxa"/>
            <w:tcBorders>
              <w:top w:val="nil"/>
              <w:left w:val="nil"/>
              <w:bottom w:val="nil"/>
              <w:right w:val="nil"/>
            </w:tcBorders>
            <w:shd w:val="clear" w:color="auto" w:fill="auto"/>
            <w:vAlign w:val="center"/>
            <w:hideMark/>
          </w:tcPr>
          <w:p w14:paraId="19267104" w14:textId="77777777" w:rsidR="00832680" w:rsidRPr="00FE5524" w:rsidRDefault="00832680" w:rsidP="00EA4C3B">
            <w:pPr>
              <w:jc w:val="right"/>
              <w:rPr>
                <w:rFonts w:cs="Arial"/>
                <w:color w:val="000000"/>
                <w:szCs w:val="20"/>
              </w:rPr>
            </w:pPr>
          </w:p>
        </w:tc>
        <w:tc>
          <w:tcPr>
            <w:tcW w:w="1332" w:type="dxa"/>
            <w:tcBorders>
              <w:top w:val="nil"/>
              <w:left w:val="nil"/>
              <w:bottom w:val="nil"/>
              <w:right w:val="nil"/>
            </w:tcBorders>
            <w:shd w:val="clear" w:color="auto" w:fill="auto"/>
            <w:vAlign w:val="center"/>
            <w:hideMark/>
          </w:tcPr>
          <w:p w14:paraId="72CA6DB5" w14:textId="77777777" w:rsidR="00832680" w:rsidRPr="00275941" w:rsidRDefault="00832680" w:rsidP="00EA4C3B">
            <w:pPr>
              <w:jc w:val="right"/>
              <w:rPr>
                <w:rFonts w:cs="Arial"/>
                <w:color w:val="000000"/>
                <w:szCs w:val="20"/>
              </w:rPr>
            </w:pPr>
          </w:p>
        </w:tc>
        <w:tc>
          <w:tcPr>
            <w:tcW w:w="236" w:type="dxa"/>
            <w:tcBorders>
              <w:top w:val="nil"/>
              <w:left w:val="nil"/>
              <w:bottom w:val="nil"/>
              <w:right w:val="nil"/>
            </w:tcBorders>
            <w:vAlign w:val="center"/>
          </w:tcPr>
          <w:p w14:paraId="5ADFAEFD" w14:textId="77777777" w:rsidR="00832680" w:rsidRPr="00275941" w:rsidRDefault="00832680" w:rsidP="00EA4C3B">
            <w:pPr>
              <w:ind w:right="255"/>
              <w:jc w:val="right"/>
              <w:rPr>
                <w:rFonts w:cs="Arial"/>
                <w:color w:val="000000"/>
                <w:szCs w:val="20"/>
              </w:rPr>
            </w:pPr>
          </w:p>
        </w:tc>
        <w:tc>
          <w:tcPr>
            <w:tcW w:w="1332" w:type="dxa"/>
            <w:tcBorders>
              <w:top w:val="nil"/>
              <w:left w:val="nil"/>
              <w:bottom w:val="nil"/>
              <w:right w:val="nil"/>
            </w:tcBorders>
            <w:vAlign w:val="center"/>
          </w:tcPr>
          <w:p w14:paraId="52491206" w14:textId="77777777" w:rsidR="00832680" w:rsidRPr="00275941" w:rsidRDefault="00832680" w:rsidP="00EA4C3B">
            <w:pPr>
              <w:jc w:val="right"/>
              <w:rPr>
                <w:rFonts w:cs="Arial"/>
                <w:color w:val="000000"/>
                <w:szCs w:val="20"/>
              </w:rPr>
            </w:pPr>
          </w:p>
        </w:tc>
      </w:tr>
      <w:tr w:rsidR="00832680" w:rsidRPr="00FE5524" w14:paraId="6419E8D3" w14:textId="77777777" w:rsidTr="0079140C">
        <w:trPr>
          <w:trHeight w:val="227"/>
        </w:trPr>
        <w:tc>
          <w:tcPr>
            <w:tcW w:w="4479" w:type="dxa"/>
            <w:tcBorders>
              <w:top w:val="nil"/>
              <w:left w:val="nil"/>
              <w:bottom w:val="nil"/>
              <w:right w:val="nil"/>
            </w:tcBorders>
            <w:shd w:val="clear" w:color="auto" w:fill="auto"/>
            <w:vAlign w:val="center"/>
            <w:hideMark/>
          </w:tcPr>
          <w:p w14:paraId="78E16932" w14:textId="77777777" w:rsidR="00832680" w:rsidRPr="00FE5524" w:rsidRDefault="00832680" w:rsidP="00EA4C3B">
            <w:pPr>
              <w:jc w:val="left"/>
              <w:rPr>
                <w:rFonts w:cs="Arial"/>
                <w:color w:val="000000"/>
                <w:szCs w:val="20"/>
              </w:rPr>
            </w:pPr>
            <w:r w:rsidRPr="00FE5524">
              <w:rPr>
                <w:rFonts w:cs="Arial"/>
                <w:color w:val="000000"/>
                <w:szCs w:val="20"/>
              </w:rPr>
              <w:t>Basic &amp; Diluted(loss)/earnings per share (cents)</w:t>
            </w:r>
          </w:p>
        </w:tc>
        <w:tc>
          <w:tcPr>
            <w:tcW w:w="680" w:type="dxa"/>
            <w:tcBorders>
              <w:top w:val="nil"/>
              <w:left w:val="nil"/>
              <w:bottom w:val="nil"/>
              <w:right w:val="nil"/>
            </w:tcBorders>
            <w:shd w:val="clear" w:color="auto" w:fill="auto"/>
            <w:vAlign w:val="center"/>
            <w:hideMark/>
          </w:tcPr>
          <w:p w14:paraId="7A8D9E0B" w14:textId="60675F8F" w:rsidR="00832680" w:rsidRPr="00FE5524" w:rsidRDefault="00CE72E3" w:rsidP="00EA4C3B">
            <w:pPr>
              <w:jc w:val="center"/>
              <w:rPr>
                <w:rFonts w:cs="Arial"/>
                <w:b/>
                <w:iCs/>
                <w:color w:val="000000"/>
                <w:szCs w:val="20"/>
              </w:rPr>
            </w:pPr>
            <w:r>
              <w:rPr>
                <w:rFonts w:cs="Arial"/>
                <w:b/>
                <w:iCs/>
                <w:color w:val="000000"/>
                <w:szCs w:val="20"/>
              </w:rPr>
              <w:t>7</w:t>
            </w:r>
          </w:p>
        </w:tc>
        <w:tc>
          <w:tcPr>
            <w:tcW w:w="1332" w:type="dxa"/>
            <w:tcBorders>
              <w:top w:val="nil"/>
              <w:left w:val="nil"/>
              <w:bottom w:val="nil"/>
              <w:right w:val="nil"/>
            </w:tcBorders>
            <w:shd w:val="clear" w:color="auto" w:fill="auto"/>
            <w:vAlign w:val="center"/>
          </w:tcPr>
          <w:p w14:paraId="25F50801" w14:textId="77777777" w:rsidR="00832680" w:rsidRPr="00F64ADB" w:rsidRDefault="00832680" w:rsidP="00EA4C3B">
            <w:pPr>
              <w:jc w:val="right"/>
              <w:rPr>
                <w:rFonts w:cs="Arial"/>
                <w:b/>
                <w:color w:val="000000"/>
                <w:szCs w:val="20"/>
              </w:rPr>
            </w:pPr>
            <w:r w:rsidRPr="00F64ADB">
              <w:rPr>
                <w:rFonts w:cs="Arial"/>
                <w:b/>
                <w:color w:val="000000"/>
                <w:szCs w:val="20"/>
              </w:rPr>
              <w:t>(</w:t>
            </w:r>
            <w:r>
              <w:rPr>
                <w:rFonts w:cs="Arial"/>
                <w:b/>
                <w:color w:val="000000"/>
                <w:szCs w:val="20"/>
              </w:rPr>
              <w:t>0.01</w:t>
            </w:r>
            <w:r w:rsidRPr="00F64ADB">
              <w:rPr>
                <w:rFonts w:cs="Arial"/>
                <w:b/>
                <w:color w:val="000000"/>
                <w:szCs w:val="20"/>
              </w:rPr>
              <w:t xml:space="preserve">)     </w:t>
            </w:r>
          </w:p>
        </w:tc>
        <w:tc>
          <w:tcPr>
            <w:tcW w:w="236" w:type="dxa"/>
            <w:tcBorders>
              <w:top w:val="nil"/>
              <w:left w:val="nil"/>
              <w:bottom w:val="nil"/>
              <w:right w:val="nil"/>
            </w:tcBorders>
            <w:shd w:val="clear" w:color="auto" w:fill="auto"/>
            <w:vAlign w:val="center"/>
            <w:hideMark/>
          </w:tcPr>
          <w:p w14:paraId="4440D984" w14:textId="77777777" w:rsidR="00832680" w:rsidRPr="00FE5524" w:rsidRDefault="00832680" w:rsidP="00EA4C3B">
            <w:pPr>
              <w:jc w:val="right"/>
              <w:rPr>
                <w:rFonts w:cs="Arial"/>
                <w:color w:val="000000"/>
                <w:szCs w:val="20"/>
              </w:rPr>
            </w:pPr>
          </w:p>
        </w:tc>
        <w:tc>
          <w:tcPr>
            <w:tcW w:w="1332" w:type="dxa"/>
            <w:tcBorders>
              <w:top w:val="nil"/>
              <w:left w:val="nil"/>
              <w:bottom w:val="nil"/>
              <w:right w:val="nil"/>
            </w:tcBorders>
            <w:shd w:val="clear" w:color="auto" w:fill="auto"/>
            <w:vAlign w:val="center"/>
            <w:hideMark/>
          </w:tcPr>
          <w:p w14:paraId="06E57DEA" w14:textId="77777777" w:rsidR="00832680" w:rsidRPr="00275941" w:rsidRDefault="00832680" w:rsidP="00EA4C3B">
            <w:pPr>
              <w:jc w:val="right"/>
              <w:rPr>
                <w:rFonts w:cs="Arial"/>
                <w:color w:val="000000"/>
                <w:szCs w:val="20"/>
              </w:rPr>
            </w:pPr>
            <w:r w:rsidRPr="00275941">
              <w:rPr>
                <w:rFonts w:cs="Arial"/>
                <w:color w:val="000000"/>
                <w:szCs w:val="20"/>
              </w:rPr>
              <w:t xml:space="preserve">(0,03)     </w:t>
            </w:r>
          </w:p>
        </w:tc>
        <w:tc>
          <w:tcPr>
            <w:tcW w:w="236" w:type="dxa"/>
            <w:tcBorders>
              <w:top w:val="nil"/>
              <w:left w:val="nil"/>
              <w:bottom w:val="nil"/>
              <w:right w:val="nil"/>
            </w:tcBorders>
            <w:vAlign w:val="center"/>
          </w:tcPr>
          <w:p w14:paraId="2D1C2F22" w14:textId="77777777" w:rsidR="00832680" w:rsidRPr="00275941" w:rsidRDefault="00832680" w:rsidP="00EA4C3B">
            <w:pPr>
              <w:ind w:right="255"/>
              <w:jc w:val="right"/>
              <w:rPr>
                <w:rFonts w:cs="Arial"/>
                <w:color w:val="000000"/>
                <w:szCs w:val="20"/>
              </w:rPr>
            </w:pPr>
          </w:p>
        </w:tc>
        <w:tc>
          <w:tcPr>
            <w:tcW w:w="1332" w:type="dxa"/>
            <w:tcBorders>
              <w:top w:val="nil"/>
              <w:left w:val="nil"/>
              <w:bottom w:val="nil"/>
              <w:right w:val="nil"/>
            </w:tcBorders>
            <w:vAlign w:val="center"/>
          </w:tcPr>
          <w:p w14:paraId="2D48FCE0" w14:textId="77777777" w:rsidR="00832680" w:rsidRPr="00275941" w:rsidRDefault="00832680" w:rsidP="00EA4C3B">
            <w:pPr>
              <w:jc w:val="right"/>
              <w:rPr>
                <w:rFonts w:cs="Arial"/>
                <w:color w:val="000000"/>
                <w:szCs w:val="20"/>
              </w:rPr>
            </w:pPr>
            <w:r w:rsidRPr="00275941">
              <w:rPr>
                <w:rFonts w:cs="Arial"/>
                <w:color w:val="000000"/>
                <w:szCs w:val="20"/>
              </w:rPr>
              <w:t>0</w:t>
            </w:r>
            <w:r>
              <w:rPr>
                <w:rFonts w:cs="Arial"/>
                <w:color w:val="000000"/>
                <w:szCs w:val="20"/>
              </w:rPr>
              <w:t>,22</w:t>
            </w:r>
            <w:r w:rsidRPr="00275941">
              <w:rPr>
                <w:rFonts w:cs="Arial"/>
                <w:color w:val="000000"/>
                <w:szCs w:val="20"/>
              </w:rPr>
              <w:t xml:space="preserve">     </w:t>
            </w:r>
          </w:p>
        </w:tc>
      </w:tr>
    </w:tbl>
    <w:p w14:paraId="5105E37B" w14:textId="77777777" w:rsidR="00843169" w:rsidRPr="00FE5524" w:rsidRDefault="00843169" w:rsidP="00832680">
      <w:pPr>
        <w:rPr>
          <w:rFonts w:cs="Arial"/>
          <w:sz w:val="22"/>
          <w:szCs w:val="22"/>
        </w:rPr>
      </w:pPr>
    </w:p>
    <w:p w14:paraId="69F4D70C" w14:textId="77777777" w:rsidR="00843169" w:rsidRPr="00FE5524" w:rsidRDefault="00843169" w:rsidP="00832680">
      <w:pPr>
        <w:jc w:val="right"/>
        <w:rPr>
          <w:rFonts w:cs="Arial"/>
          <w:sz w:val="22"/>
          <w:szCs w:val="22"/>
        </w:rPr>
      </w:pPr>
    </w:p>
    <w:p w14:paraId="70EAE0BE" w14:textId="77777777" w:rsidR="00843169" w:rsidRPr="00FE5524" w:rsidRDefault="00843169" w:rsidP="00832680">
      <w:pPr>
        <w:rPr>
          <w:rFonts w:cs="Arial"/>
          <w:sz w:val="22"/>
          <w:szCs w:val="22"/>
        </w:rPr>
      </w:pPr>
    </w:p>
    <w:p w14:paraId="7DBCBCC0" w14:textId="77777777" w:rsidR="00843169" w:rsidRPr="00FE5524" w:rsidRDefault="00843169" w:rsidP="00832680">
      <w:pPr>
        <w:rPr>
          <w:rFonts w:cs="Arial"/>
          <w:sz w:val="22"/>
          <w:szCs w:val="22"/>
        </w:rPr>
      </w:pPr>
    </w:p>
    <w:p w14:paraId="4CA208F6" w14:textId="77777777" w:rsidR="003F3E40" w:rsidRPr="00FE5524" w:rsidRDefault="003F3E40" w:rsidP="00832680">
      <w:pPr>
        <w:rPr>
          <w:rFonts w:cs="Arial"/>
          <w:sz w:val="18"/>
          <w:szCs w:val="20"/>
        </w:rPr>
      </w:pPr>
      <w:r w:rsidRPr="00FE5524">
        <w:rPr>
          <w:rFonts w:cs="Arial"/>
          <w:sz w:val="18"/>
          <w:szCs w:val="20"/>
        </w:rPr>
        <w:t>The notes form an integral part of these financial statements.</w:t>
      </w:r>
    </w:p>
    <w:p w14:paraId="7F3E9EE7" w14:textId="77777777" w:rsidR="003F3E40" w:rsidRPr="00FE5524" w:rsidRDefault="003F3E40" w:rsidP="00832680">
      <w:pPr>
        <w:rPr>
          <w:rFonts w:cs="Arial"/>
          <w:sz w:val="18"/>
          <w:szCs w:val="20"/>
        </w:rPr>
      </w:pPr>
    </w:p>
    <w:p w14:paraId="20630672" w14:textId="3C14AA96" w:rsidR="003F3E40" w:rsidRPr="00FE5524" w:rsidRDefault="003F3E40" w:rsidP="00832680">
      <w:pPr>
        <w:jc w:val="left"/>
        <w:rPr>
          <w:rFonts w:cs="Arial"/>
          <w:szCs w:val="20"/>
        </w:rPr>
      </w:pPr>
      <w:r w:rsidRPr="00FE5524">
        <w:rPr>
          <w:rFonts w:eastAsia="Calibri" w:cs="Arial"/>
          <w:sz w:val="18"/>
          <w:szCs w:val="20"/>
          <w:lang w:eastAsia="en-US"/>
        </w:rPr>
        <w:t xml:space="preserve">The financial statements were approved and authorised for issue by the Board of Directors on </w:t>
      </w:r>
      <w:r w:rsidR="00B0150E" w:rsidRPr="00B0150E">
        <w:rPr>
          <w:rFonts w:eastAsia="Calibri" w:cs="Arial"/>
          <w:sz w:val="18"/>
          <w:szCs w:val="20"/>
          <w:lang w:eastAsia="en-US"/>
        </w:rPr>
        <w:t>28.09.2023</w:t>
      </w:r>
    </w:p>
    <w:p w14:paraId="11FB0714" w14:textId="77777777" w:rsidR="003F3E40" w:rsidRPr="00FE5524" w:rsidRDefault="003F3E40" w:rsidP="00832680">
      <w:pPr>
        <w:rPr>
          <w:rFonts w:eastAsia="Calibri" w:cs="Arial"/>
          <w:sz w:val="18"/>
          <w:szCs w:val="20"/>
          <w:lang w:eastAsia="en-US"/>
        </w:rPr>
      </w:pPr>
      <w:r w:rsidRPr="00FE5524">
        <w:rPr>
          <w:rFonts w:eastAsia="Calibri" w:cs="Arial"/>
          <w:sz w:val="18"/>
          <w:szCs w:val="20"/>
          <w:lang w:eastAsia="en-US"/>
        </w:rPr>
        <w:t>and were signed on their behalf by:</w:t>
      </w:r>
    </w:p>
    <w:p w14:paraId="664B3E90" w14:textId="77777777" w:rsidR="003F3E40" w:rsidRPr="00FE5524" w:rsidRDefault="003F3E40" w:rsidP="00832680">
      <w:pPr>
        <w:rPr>
          <w:rFonts w:eastAsia="Calibri" w:cs="Arial"/>
          <w:sz w:val="18"/>
          <w:szCs w:val="20"/>
          <w:lang w:eastAsia="en-US"/>
        </w:rPr>
      </w:pPr>
    </w:p>
    <w:p w14:paraId="6FAC1245" w14:textId="77777777" w:rsidR="003F3E40" w:rsidRPr="00FE5524" w:rsidRDefault="003F3E40" w:rsidP="00832680">
      <w:pPr>
        <w:jc w:val="left"/>
        <w:rPr>
          <w:rFonts w:eastAsia="Calibri" w:cs="Arial"/>
          <w:sz w:val="18"/>
          <w:szCs w:val="20"/>
          <w:lang w:eastAsia="en-US"/>
        </w:rPr>
      </w:pPr>
    </w:p>
    <w:p w14:paraId="3745D9DA" w14:textId="77777777" w:rsidR="003F3E40" w:rsidRPr="00FE5524" w:rsidRDefault="003F3E40" w:rsidP="00832680">
      <w:pPr>
        <w:rPr>
          <w:rFonts w:eastAsia="Calibri" w:cs="Arial"/>
          <w:sz w:val="18"/>
          <w:szCs w:val="20"/>
          <w:lang w:eastAsia="en-US"/>
        </w:rPr>
      </w:pPr>
      <w:r w:rsidRPr="00FE5524">
        <w:rPr>
          <w:rFonts w:eastAsia="Calibri" w:cs="Arial"/>
          <w:sz w:val="18"/>
          <w:szCs w:val="20"/>
          <w:lang w:eastAsia="en-US"/>
        </w:rPr>
        <w:t xml:space="preserve">Chairman </w:t>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t>Director</w:t>
      </w:r>
    </w:p>
    <w:p w14:paraId="0DC3528B" w14:textId="77777777" w:rsidR="00843169" w:rsidRPr="00FE5524" w:rsidRDefault="003F3E40" w:rsidP="00832680">
      <w:pPr>
        <w:rPr>
          <w:rFonts w:cs="Arial"/>
          <w:szCs w:val="20"/>
        </w:rPr>
      </w:pPr>
      <w:r w:rsidRPr="00FE5524">
        <w:rPr>
          <w:rFonts w:eastAsia="Calibri" w:cs="Arial"/>
          <w:sz w:val="18"/>
          <w:szCs w:val="20"/>
          <w:lang w:eastAsia="en-US"/>
        </w:rPr>
        <w:t>Simon Hudd</w:t>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t>Ventsislava Altanova</w:t>
      </w:r>
    </w:p>
    <w:p w14:paraId="194269E0" w14:textId="77777777" w:rsidR="00843169" w:rsidRDefault="002B277F" w:rsidP="00832680">
      <w:pPr>
        <w:pStyle w:val="Heading1"/>
        <w:rPr>
          <w:rStyle w:val="Heading1Char2"/>
          <w:b/>
        </w:rPr>
      </w:pPr>
      <w:bookmarkStart w:id="12" w:name="_Toc438042299"/>
      <w:bookmarkStart w:id="13" w:name="_Toc146802714"/>
      <w:r w:rsidRPr="00455B2A">
        <w:rPr>
          <w:rStyle w:val="Heading1Char2"/>
          <w:b/>
        </w:rPr>
        <w:lastRenderedPageBreak/>
        <w:t xml:space="preserve">Consolidated Statement of Financial Position at 30 </w:t>
      </w:r>
      <w:bookmarkEnd w:id="12"/>
      <w:r w:rsidRPr="00455B2A">
        <w:rPr>
          <w:rStyle w:val="Heading1Char2"/>
          <w:b/>
        </w:rPr>
        <w:t>June 202</w:t>
      </w:r>
      <w:r w:rsidR="00D46448">
        <w:rPr>
          <w:rStyle w:val="Heading1Char2"/>
          <w:b/>
        </w:rPr>
        <w:t>3</w:t>
      </w:r>
      <w:bookmarkEnd w:id="13"/>
    </w:p>
    <w:p w14:paraId="23E485E0" w14:textId="77777777" w:rsidR="00843B5A" w:rsidRPr="00843B5A" w:rsidRDefault="00843B5A" w:rsidP="00832680"/>
    <w:tbl>
      <w:tblPr>
        <w:tblW w:w="9647" w:type="dxa"/>
        <w:tblLayout w:type="fixed"/>
        <w:tblLook w:val="04A0" w:firstRow="1" w:lastRow="0" w:firstColumn="1" w:lastColumn="0" w:noHBand="0" w:noVBand="1"/>
      </w:tblPr>
      <w:tblGrid>
        <w:gridCol w:w="5329"/>
        <w:gridCol w:w="794"/>
        <w:gridCol w:w="1644"/>
        <w:gridCol w:w="236"/>
        <w:gridCol w:w="1644"/>
      </w:tblGrid>
      <w:tr w:rsidR="00843169" w:rsidRPr="00FE5524" w14:paraId="26420C16" w14:textId="77777777" w:rsidTr="0079140C">
        <w:trPr>
          <w:trHeight w:val="227"/>
        </w:trPr>
        <w:tc>
          <w:tcPr>
            <w:tcW w:w="5329" w:type="dxa"/>
            <w:tcBorders>
              <w:top w:val="nil"/>
              <w:left w:val="nil"/>
              <w:bottom w:val="nil"/>
              <w:right w:val="nil"/>
            </w:tcBorders>
            <w:shd w:val="clear" w:color="auto" w:fill="auto"/>
            <w:vAlign w:val="center"/>
            <w:hideMark/>
          </w:tcPr>
          <w:p w14:paraId="10F0B181" w14:textId="77777777" w:rsidR="00843169" w:rsidRPr="00FE5524" w:rsidRDefault="00843169" w:rsidP="00EA4C3B">
            <w:pPr>
              <w:jc w:val="left"/>
              <w:rPr>
                <w:rFonts w:cs="Arial"/>
                <w:color w:val="000000"/>
                <w:sz w:val="18"/>
                <w:szCs w:val="20"/>
              </w:rPr>
            </w:pPr>
          </w:p>
        </w:tc>
        <w:tc>
          <w:tcPr>
            <w:tcW w:w="794" w:type="dxa"/>
            <w:tcBorders>
              <w:top w:val="nil"/>
              <w:left w:val="nil"/>
              <w:bottom w:val="nil"/>
              <w:right w:val="nil"/>
            </w:tcBorders>
            <w:shd w:val="clear" w:color="auto" w:fill="auto"/>
            <w:vAlign w:val="center"/>
            <w:hideMark/>
          </w:tcPr>
          <w:p w14:paraId="7CD64E24" w14:textId="77777777" w:rsidR="00843169" w:rsidRPr="00FE5524" w:rsidRDefault="00843169" w:rsidP="00832680">
            <w:pPr>
              <w:jc w:val="center"/>
              <w:rPr>
                <w:rFonts w:cs="Arial"/>
                <w:color w:val="000000"/>
                <w:sz w:val="18"/>
                <w:szCs w:val="20"/>
              </w:rPr>
            </w:pPr>
          </w:p>
        </w:tc>
        <w:tc>
          <w:tcPr>
            <w:tcW w:w="1644" w:type="dxa"/>
            <w:tcBorders>
              <w:top w:val="nil"/>
              <w:left w:val="nil"/>
              <w:bottom w:val="nil"/>
              <w:right w:val="nil"/>
            </w:tcBorders>
            <w:shd w:val="clear" w:color="auto" w:fill="auto"/>
            <w:vAlign w:val="center"/>
            <w:hideMark/>
          </w:tcPr>
          <w:p w14:paraId="4480C8B1" w14:textId="77777777" w:rsidR="00843169" w:rsidRPr="00FE5524" w:rsidRDefault="002B277F" w:rsidP="00EA4C3B">
            <w:pPr>
              <w:jc w:val="right"/>
              <w:rPr>
                <w:rFonts w:cs="Arial"/>
                <w:b/>
                <w:bCs/>
                <w:color w:val="000000"/>
                <w:sz w:val="18"/>
                <w:szCs w:val="20"/>
              </w:rPr>
            </w:pPr>
            <w:r w:rsidRPr="00FE5524">
              <w:rPr>
                <w:rFonts w:cs="Arial"/>
                <w:b/>
                <w:bCs/>
                <w:color w:val="000000"/>
                <w:sz w:val="18"/>
                <w:szCs w:val="20"/>
              </w:rPr>
              <w:t>(Unaudited)</w:t>
            </w:r>
          </w:p>
        </w:tc>
        <w:tc>
          <w:tcPr>
            <w:tcW w:w="236" w:type="dxa"/>
            <w:tcBorders>
              <w:top w:val="nil"/>
              <w:left w:val="nil"/>
              <w:bottom w:val="nil"/>
              <w:right w:val="nil"/>
            </w:tcBorders>
            <w:shd w:val="clear" w:color="auto" w:fill="auto"/>
            <w:vAlign w:val="center"/>
            <w:hideMark/>
          </w:tcPr>
          <w:p w14:paraId="1BA013D5" w14:textId="77777777" w:rsidR="00843169" w:rsidRPr="00FE5524" w:rsidRDefault="00843169" w:rsidP="00EA4C3B">
            <w:pPr>
              <w:jc w:val="right"/>
              <w:rPr>
                <w:rFonts w:cs="Arial"/>
                <w:color w:val="000000"/>
                <w:sz w:val="18"/>
                <w:szCs w:val="20"/>
              </w:rPr>
            </w:pPr>
          </w:p>
        </w:tc>
        <w:tc>
          <w:tcPr>
            <w:tcW w:w="1644" w:type="dxa"/>
            <w:tcBorders>
              <w:top w:val="nil"/>
              <w:left w:val="nil"/>
              <w:bottom w:val="nil"/>
              <w:right w:val="nil"/>
            </w:tcBorders>
            <w:shd w:val="clear" w:color="auto" w:fill="auto"/>
            <w:vAlign w:val="center"/>
            <w:hideMark/>
          </w:tcPr>
          <w:p w14:paraId="67258A93" w14:textId="77777777" w:rsidR="00843169" w:rsidRPr="00FE5524" w:rsidRDefault="002B277F" w:rsidP="00EA4C3B">
            <w:pPr>
              <w:jc w:val="right"/>
              <w:rPr>
                <w:rFonts w:cs="Arial"/>
                <w:color w:val="000000"/>
                <w:sz w:val="18"/>
                <w:szCs w:val="20"/>
              </w:rPr>
            </w:pPr>
            <w:r w:rsidRPr="00FE5524">
              <w:rPr>
                <w:rFonts w:cs="Arial"/>
                <w:color w:val="000000"/>
                <w:sz w:val="18"/>
                <w:szCs w:val="20"/>
              </w:rPr>
              <w:t>(Audited)</w:t>
            </w:r>
          </w:p>
        </w:tc>
      </w:tr>
      <w:tr w:rsidR="00843169" w:rsidRPr="00FE5524" w14:paraId="0294486C" w14:textId="77777777" w:rsidTr="0079140C">
        <w:trPr>
          <w:trHeight w:val="227"/>
        </w:trPr>
        <w:tc>
          <w:tcPr>
            <w:tcW w:w="5329" w:type="dxa"/>
            <w:tcBorders>
              <w:top w:val="nil"/>
              <w:left w:val="nil"/>
              <w:bottom w:val="nil"/>
              <w:right w:val="nil"/>
            </w:tcBorders>
            <w:shd w:val="clear" w:color="auto" w:fill="auto"/>
            <w:vAlign w:val="center"/>
            <w:hideMark/>
          </w:tcPr>
          <w:p w14:paraId="4ED663EF" w14:textId="77777777" w:rsidR="00843169" w:rsidRPr="00FE5524" w:rsidRDefault="00843169" w:rsidP="00EA4C3B">
            <w:pPr>
              <w:jc w:val="left"/>
              <w:rPr>
                <w:rFonts w:cs="Arial"/>
                <w:color w:val="000000"/>
                <w:sz w:val="18"/>
                <w:szCs w:val="20"/>
              </w:rPr>
            </w:pPr>
          </w:p>
        </w:tc>
        <w:tc>
          <w:tcPr>
            <w:tcW w:w="794" w:type="dxa"/>
            <w:tcBorders>
              <w:top w:val="nil"/>
              <w:left w:val="nil"/>
              <w:bottom w:val="nil"/>
              <w:right w:val="nil"/>
            </w:tcBorders>
            <w:shd w:val="clear" w:color="auto" w:fill="auto"/>
            <w:vAlign w:val="center"/>
            <w:hideMark/>
          </w:tcPr>
          <w:p w14:paraId="11C4ADA8" w14:textId="77777777" w:rsidR="00843169" w:rsidRPr="00FE5524" w:rsidRDefault="00843169" w:rsidP="00832680">
            <w:pPr>
              <w:jc w:val="center"/>
              <w:rPr>
                <w:rFonts w:cs="Arial"/>
                <w:color w:val="000000"/>
                <w:sz w:val="18"/>
                <w:szCs w:val="20"/>
              </w:rPr>
            </w:pPr>
          </w:p>
        </w:tc>
        <w:tc>
          <w:tcPr>
            <w:tcW w:w="1644" w:type="dxa"/>
            <w:tcBorders>
              <w:top w:val="nil"/>
              <w:left w:val="nil"/>
              <w:bottom w:val="nil"/>
              <w:right w:val="nil"/>
            </w:tcBorders>
            <w:shd w:val="clear" w:color="auto" w:fill="auto"/>
            <w:vAlign w:val="center"/>
            <w:hideMark/>
          </w:tcPr>
          <w:p w14:paraId="4146B3BD" w14:textId="77777777" w:rsidR="00843169" w:rsidRPr="00FE5524" w:rsidRDefault="002B277F" w:rsidP="00EA4C3B">
            <w:pPr>
              <w:jc w:val="right"/>
              <w:rPr>
                <w:rFonts w:cs="Arial"/>
                <w:b/>
                <w:bCs/>
                <w:color w:val="000000"/>
                <w:sz w:val="18"/>
                <w:szCs w:val="20"/>
              </w:rPr>
            </w:pPr>
            <w:r w:rsidRPr="00FE5524">
              <w:rPr>
                <w:rFonts w:cs="Arial"/>
                <w:b/>
                <w:bCs/>
                <w:color w:val="000000"/>
                <w:sz w:val="18"/>
                <w:szCs w:val="20"/>
              </w:rPr>
              <w:t xml:space="preserve">30 June </w:t>
            </w:r>
            <w:r w:rsidRPr="00FE5524">
              <w:rPr>
                <w:rFonts w:cs="Arial"/>
                <w:b/>
                <w:bCs/>
                <w:color w:val="000000"/>
                <w:sz w:val="18"/>
                <w:szCs w:val="20"/>
              </w:rPr>
              <w:br/>
              <w:t>202</w:t>
            </w:r>
            <w:r w:rsidR="00D46448">
              <w:rPr>
                <w:rFonts w:cs="Arial"/>
                <w:b/>
                <w:bCs/>
                <w:color w:val="000000"/>
                <w:sz w:val="18"/>
                <w:szCs w:val="20"/>
              </w:rPr>
              <w:t>3</w:t>
            </w:r>
          </w:p>
        </w:tc>
        <w:tc>
          <w:tcPr>
            <w:tcW w:w="236" w:type="dxa"/>
            <w:tcBorders>
              <w:top w:val="nil"/>
              <w:left w:val="nil"/>
              <w:bottom w:val="nil"/>
              <w:right w:val="nil"/>
            </w:tcBorders>
            <w:shd w:val="clear" w:color="auto" w:fill="auto"/>
            <w:vAlign w:val="center"/>
            <w:hideMark/>
          </w:tcPr>
          <w:p w14:paraId="506A2BDB" w14:textId="77777777" w:rsidR="00843169" w:rsidRPr="00FE5524" w:rsidRDefault="00843169" w:rsidP="00EA4C3B">
            <w:pPr>
              <w:jc w:val="right"/>
              <w:rPr>
                <w:rFonts w:cs="Arial"/>
                <w:color w:val="000000"/>
                <w:sz w:val="18"/>
                <w:szCs w:val="20"/>
              </w:rPr>
            </w:pPr>
          </w:p>
        </w:tc>
        <w:tc>
          <w:tcPr>
            <w:tcW w:w="1644" w:type="dxa"/>
            <w:tcBorders>
              <w:top w:val="nil"/>
              <w:left w:val="nil"/>
              <w:bottom w:val="nil"/>
              <w:right w:val="nil"/>
            </w:tcBorders>
            <w:shd w:val="clear" w:color="auto" w:fill="auto"/>
            <w:vAlign w:val="center"/>
            <w:hideMark/>
          </w:tcPr>
          <w:p w14:paraId="1421545E" w14:textId="77777777" w:rsidR="00843169" w:rsidRPr="00FE5524" w:rsidRDefault="002B277F" w:rsidP="00EA4C3B">
            <w:pPr>
              <w:jc w:val="right"/>
              <w:rPr>
                <w:rFonts w:cs="Arial"/>
                <w:color w:val="000000"/>
                <w:sz w:val="18"/>
                <w:szCs w:val="20"/>
              </w:rPr>
            </w:pPr>
            <w:r w:rsidRPr="00FE5524">
              <w:rPr>
                <w:rFonts w:cs="Arial"/>
                <w:color w:val="000000"/>
                <w:sz w:val="18"/>
                <w:szCs w:val="20"/>
              </w:rPr>
              <w:t xml:space="preserve">31 December </w:t>
            </w:r>
          </w:p>
          <w:p w14:paraId="5DAE4B86" w14:textId="77777777" w:rsidR="00843169" w:rsidRPr="00FE5524" w:rsidRDefault="002B277F" w:rsidP="00EA4C3B">
            <w:pPr>
              <w:jc w:val="right"/>
              <w:rPr>
                <w:rFonts w:cs="Arial"/>
                <w:color w:val="000000"/>
                <w:sz w:val="18"/>
                <w:szCs w:val="20"/>
              </w:rPr>
            </w:pPr>
            <w:r w:rsidRPr="00FE5524">
              <w:rPr>
                <w:rFonts w:cs="Arial"/>
                <w:color w:val="000000"/>
                <w:sz w:val="18"/>
                <w:szCs w:val="20"/>
              </w:rPr>
              <w:t>202</w:t>
            </w:r>
            <w:r w:rsidR="008738F1">
              <w:rPr>
                <w:rFonts w:cs="Arial"/>
                <w:color w:val="000000"/>
                <w:sz w:val="18"/>
                <w:szCs w:val="20"/>
              </w:rPr>
              <w:t>2</w:t>
            </w:r>
          </w:p>
        </w:tc>
      </w:tr>
      <w:tr w:rsidR="00843169" w:rsidRPr="00FE5524" w14:paraId="5E8B03B7" w14:textId="77777777" w:rsidTr="0079140C">
        <w:trPr>
          <w:trHeight w:val="227"/>
        </w:trPr>
        <w:tc>
          <w:tcPr>
            <w:tcW w:w="5329" w:type="dxa"/>
            <w:tcBorders>
              <w:top w:val="nil"/>
              <w:left w:val="nil"/>
              <w:bottom w:val="nil"/>
              <w:right w:val="nil"/>
            </w:tcBorders>
            <w:shd w:val="clear" w:color="auto" w:fill="auto"/>
            <w:vAlign w:val="center"/>
            <w:hideMark/>
          </w:tcPr>
          <w:p w14:paraId="0DAB0A90" w14:textId="77777777" w:rsidR="00843169" w:rsidRPr="00FE5524" w:rsidRDefault="00843169" w:rsidP="00EA4C3B">
            <w:pPr>
              <w:jc w:val="left"/>
              <w:rPr>
                <w:rFonts w:cs="Arial"/>
                <w:color w:val="000000"/>
                <w:sz w:val="18"/>
                <w:szCs w:val="20"/>
              </w:rPr>
            </w:pPr>
          </w:p>
        </w:tc>
        <w:tc>
          <w:tcPr>
            <w:tcW w:w="794" w:type="dxa"/>
            <w:tcBorders>
              <w:top w:val="nil"/>
              <w:left w:val="nil"/>
              <w:bottom w:val="nil"/>
              <w:right w:val="nil"/>
            </w:tcBorders>
            <w:shd w:val="clear" w:color="auto" w:fill="auto"/>
            <w:vAlign w:val="center"/>
            <w:hideMark/>
          </w:tcPr>
          <w:p w14:paraId="75C0FA0C" w14:textId="77777777" w:rsidR="00843169" w:rsidRPr="00FE5524" w:rsidRDefault="002B277F" w:rsidP="00832680">
            <w:pPr>
              <w:jc w:val="center"/>
              <w:rPr>
                <w:rFonts w:cs="Arial"/>
                <w:b/>
                <w:i/>
                <w:iCs/>
                <w:color w:val="000000"/>
                <w:sz w:val="18"/>
                <w:szCs w:val="20"/>
              </w:rPr>
            </w:pPr>
            <w:r w:rsidRPr="00FE5524">
              <w:rPr>
                <w:rFonts w:cs="Arial"/>
                <w:b/>
                <w:i/>
                <w:iCs/>
                <w:color w:val="000000"/>
                <w:sz w:val="18"/>
                <w:szCs w:val="20"/>
              </w:rPr>
              <w:t>Note</w:t>
            </w:r>
          </w:p>
        </w:tc>
        <w:tc>
          <w:tcPr>
            <w:tcW w:w="1644" w:type="dxa"/>
            <w:tcBorders>
              <w:top w:val="nil"/>
              <w:left w:val="nil"/>
              <w:bottom w:val="nil"/>
              <w:right w:val="nil"/>
            </w:tcBorders>
            <w:shd w:val="clear" w:color="auto" w:fill="auto"/>
            <w:vAlign w:val="center"/>
            <w:hideMark/>
          </w:tcPr>
          <w:p w14:paraId="074596FF" w14:textId="77777777" w:rsidR="00843169" w:rsidRPr="00FE5524" w:rsidRDefault="002B277F" w:rsidP="00EA4C3B">
            <w:pPr>
              <w:jc w:val="right"/>
              <w:rPr>
                <w:rFonts w:cs="Arial"/>
                <w:b/>
                <w:bCs/>
                <w:color w:val="000000"/>
                <w:sz w:val="18"/>
                <w:szCs w:val="20"/>
              </w:rPr>
            </w:pPr>
            <w:r w:rsidRPr="00FE5524">
              <w:rPr>
                <w:rFonts w:cs="Arial"/>
                <w:b/>
                <w:bCs/>
                <w:color w:val="000000"/>
                <w:sz w:val="18"/>
                <w:szCs w:val="20"/>
              </w:rPr>
              <w:t>€</w:t>
            </w:r>
          </w:p>
        </w:tc>
        <w:tc>
          <w:tcPr>
            <w:tcW w:w="236" w:type="dxa"/>
            <w:tcBorders>
              <w:top w:val="nil"/>
              <w:left w:val="nil"/>
              <w:bottom w:val="nil"/>
              <w:right w:val="nil"/>
            </w:tcBorders>
            <w:shd w:val="clear" w:color="auto" w:fill="auto"/>
            <w:vAlign w:val="center"/>
            <w:hideMark/>
          </w:tcPr>
          <w:p w14:paraId="13BE7933" w14:textId="77777777" w:rsidR="00843169" w:rsidRPr="00FE5524" w:rsidRDefault="00843169" w:rsidP="00EA4C3B">
            <w:pPr>
              <w:jc w:val="right"/>
              <w:rPr>
                <w:rFonts w:cs="Arial"/>
                <w:color w:val="000000"/>
                <w:sz w:val="18"/>
                <w:szCs w:val="20"/>
              </w:rPr>
            </w:pPr>
          </w:p>
        </w:tc>
        <w:tc>
          <w:tcPr>
            <w:tcW w:w="1644" w:type="dxa"/>
            <w:tcBorders>
              <w:top w:val="nil"/>
              <w:left w:val="nil"/>
              <w:bottom w:val="nil"/>
              <w:right w:val="nil"/>
            </w:tcBorders>
            <w:shd w:val="clear" w:color="auto" w:fill="auto"/>
            <w:vAlign w:val="center"/>
            <w:hideMark/>
          </w:tcPr>
          <w:p w14:paraId="0D3C54B9" w14:textId="77777777" w:rsidR="00843169" w:rsidRPr="00FE5524" w:rsidRDefault="002B277F" w:rsidP="00EA4C3B">
            <w:pPr>
              <w:jc w:val="right"/>
              <w:rPr>
                <w:rFonts w:cs="Arial"/>
                <w:color w:val="000000"/>
                <w:sz w:val="18"/>
                <w:szCs w:val="20"/>
              </w:rPr>
            </w:pPr>
            <w:r w:rsidRPr="00FE5524">
              <w:rPr>
                <w:rFonts w:cs="Arial"/>
                <w:color w:val="000000"/>
                <w:sz w:val="18"/>
                <w:szCs w:val="20"/>
              </w:rPr>
              <w:t>€</w:t>
            </w:r>
          </w:p>
        </w:tc>
      </w:tr>
      <w:tr w:rsidR="00843169" w:rsidRPr="00FE5524" w14:paraId="68746091" w14:textId="77777777" w:rsidTr="0079140C">
        <w:trPr>
          <w:trHeight w:val="227"/>
        </w:trPr>
        <w:tc>
          <w:tcPr>
            <w:tcW w:w="5329" w:type="dxa"/>
            <w:tcBorders>
              <w:top w:val="nil"/>
              <w:left w:val="nil"/>
              <w:bottom w:val="nil"/>
              <w:right w:val="nil"/>
            </w:tcBorders>
            <w:shd w:val="clear" w:color="auto" w:fill="auto"/>
            <w:vAlign w:val="center"/>
          </w:tcPr>
          <w:p w14:paraId="161A5A66" w14:textId="77777777" w:rsidR="00843169" w:rsidRPr="00FE5524" w:rsidRDefault="002B277F" w:rsidP="00EA4C3B">
            <w:pPr>
              <w:jc w:val="left"/>
              <w:rPr>
                <w:rFonts w:cs="Arial"/>
                <w:b/>
                <w:color w:val="000000"/>
                <w:sz w:val="18"/>
                <w:szCs w:val="20"/>
              </w:rPr>
            </w:pPr>
            <w:r w:rsidRPr="00FE5524">
              <w:rPr>
                <w:rFonts w:cs="Arial"/>
                <w:b/>
                <w:color w:val="000000"/>
                <w:sz w:val="18"/>
                <w:szCs w:val="20"/>
              </w:rPr>
              <w:t>Non-current assets</w:t>
            </w:r>
          </w:p>
        </w:tc>
        <w:tc>
          <w:tcPr>
            <w:tcW w:w="794" w:type="dxa"/>
            <w:tcBorders>
              <w:top w:val="nil"/>
              <w:left w:val="nil"/>
              <w:bottom w:val="nil"/>
              <w:right w:val="nil"/>
            </w:tcBorders>
            <w:shd w:val="clear" w:color="auto" w:fill="auto"/>
            <w:vAlign w:val="center"/>
          </w:tcPr>
          <w:p w14:paraId="0C0AC982" w14:textId="77777777" w:rsidR="00843169" w:rsidRPr="00FE5524" w:rsidRDefault="00843169" w:rsidP="00832680">
            <w:pPr>
              <w:jc w:val="center"/>
              <w:rPr>
                <w:rFonts w:cs="Arial"/>
                <w:i/>
                <w:iCs/>
                <w:color w:val="000000"/>
                <w:sz w:val="18"/>
                <w:szCs w:val="20"/>
              </w:rPr>
            </w:pPr>
          </w:p>
        </w:tc>
        <w:tc>
          <w:tcPr>
            <w:tcW w:w="1644" w:type="dxa"/>
            <w:tcBorders>
              <w:top w:val="nil"/>
              <w:left w:val="nil"/>
              <w:bottom w:val="nil"/>
              <w:right w:val="nil"/>
            </w:tcBorders>
            <w:shd w:val="clear" w:color="auto" w:fill="auto"/>
            <w:vAlign w:val="center"/>
          </w:tcPr>
          <w:p w14:paraId="14E13A86" w14:textId="77777777" w:rsidR="00843169" w:rsidRPr="00FE5524" w:rsidRDefault="00843169" w:rsidP="00EA4C3B">
            <w:pPr>
              <w:jc w:val="right"/>
              <w:rPr>
                <w:rFonts w:cs="Arial"/>
                <w:b/>
                <w:bCs/>
                <w:color w:val="000000"/>
                <w:sz w:val="18"/>
                <w:szCs w:val="20"/>
              </w:rPr>
            </w:pPr>
          </w:p>
        </w:tc>
        <w:tc>
          <w:tcPr>
            <w:tcW w:w="236" w:type="dxa"/>
            <w:tcBorders>
              <w:top w:val="nil"/>
              <w:left w:val="nil"/>
              <w:bottom w:val="nil"/>
              <w:right w:val="nil"/>
            </w:tcBorders>
            <w:shd w:val="clear" w:color="auto" w:fill="auto"/>
            <w:vAlign w:val="center"/>
          </w:tcPr>
          <w:p w14:paraId="1F8EE64C" w14:textId="77777777" w:rsidR="00843169" w:rsidRPr="00FE5524" w:rsidRDefault="00843169" w:rsidP="00EA4C3B">
            <w:pPr>
              <w:jc w:val="right"/>
              <w:rPr>
                <w:rFonts w:cs="Arial"/>
                <w:color w:val="000000"/>
                <w:sz w:val="18"/>
                <w:szCs w:val="20"/>
              </w:rPr>
            </w:pPr>
          </w:p>
        </w:tc>
        <w:tc>
          <w:tcPr>
            <w:tcW w:w="1644" w:type="dxa"/>
            <w:tcBorders>
              <w:top w:val="nil"/>
              <w:left w:val="nil"/>
              <w:bottom w:val="nil"/>
              <w:right w:val="nil"/>
            </w:tcBorders>
            <w:shd w:val="clear" w:color="auto" w:fill="auto"/>
            <w:vAlign w:val="center"/>
          </w:tcPr>
          <w:p w14:paraId="4825AD41" w14:textId="77777777" w:rsidR="00843169" w:rsidRPr="00FE5524" w:rsidRDefault="00843169" w:rsidP="00EA4C3B">
            <w:pPr>
              <w:jc w:val="right"/>
              <w:rPr>
                <w:rFonts w:cs="Arial"/>
                <w:color w:val="000000"/>
                <w:sz w:val="18"/>
                <w:szCs w:val="20"/>
              </w:rPr>
            </w:pPr>
          </w:p>
        </w:tc>
      </w:tr>
      <w:tr w:rsidR="00472C69" w:rsidRPr="00FE5524" w14:paraId="69A522FA" w14:textId="77777777" w:rsidTr="0079140C">
        <w:trPr>
          <w:trHeight w:val="227"/>
        </w:trPr>
        <w:tc>
          <w:tcPr>
            <w:tcW w:w="5329" w:type="dxa"/>
            <w:tcBorders>
              <w:top w:val="nil"/>
              <w:left w:val="nil"/>
              <w:bottom w:val="nil"/>
              <w:right w:val="nil"/>
            </w:tcBorders>
            <w:shd w:val="clear" w:color="auto" w:fill="auto"/>
            <w:vAlign w:val="center"/>
          </w:tcPr>
          <w:p w14:paraId="53A97F3B" w14:textId="77777777" w:rsidR="00472C69" w:rsidRPr="00FE5524" w:rsidRDefault="00472C69" w:rsidP="00EA4C3B">
            <w:pPr>
              <w:jc w:val="left"/>
              <w:rPr>
                <w:rFonts w:cs="Arial"/>
                <w:color w:val="000000"/>
                <w:sz w:val="18"/>
                <w:szCs w:val="20"/>
              </w:rPr>
            </w:pPr>
            <w:r w:rsidRPr="00FE5524">
              <w:rPr>
                <w:rFonts w:cs="Arial"/>
                <w:color w:val="000000"/>
                <w:sz w:val="18"/>
                <w:szCs w:val="20"/>
              </w:rPr>
              <w:t xml:space="preserve">Investment properties </w:t>
            </w:r>
          </w:p>
        </w:tc>
        <w:tc>
          <w:tcPr>
            <w:tcW w:w="794" w:type="dxa"/>
            <w:tcBorders>
              <w:top w:val="nil"/>
              <w:left w:val="nil"/>
              <w:bottom w:val="nil"/>
              <w:right w:val="nil"/>
            </w:tcBorders>
            <w:shd w:val="clear" w:color="auto" w:fill="auto"/>
            <w:vAlign w:val="center"/>
          </w:tcPr>
          <w:p w14:paraId="2882CB22" w14:textId="605B469F" w:rsidR="00472C69" w:rsidRPr="00FE5524" w:rsidRDefault="00EF4FBD" w:rsidP="00EF4FBD">
            <w:pPr>
              <w:jc w:val="center"/>
              <w:rPr>
                <w:rFonts w:cs="Arial"/>
                <w:b/>
                <w:iCs/>
                <w:color w:val="000000"/>
                <w:sz w:val="18"/>
                <w:szCs w:val="20"/>
              </w:rPr>
            </w:pPr>
            <w:r>
              <w:rPr>
                <w:rFonts w:cs="Arial"/>
                <w:b/>
                <w:iCs/>
                <w:color w:val="000000"/>
                <w:sz w:val="18"/>
                <w:szCs w:val="20"/>
              </w:rPr>
              <w:t>9</w:t>
            </w:r>
          </w:p>
        </w:tc>
        <w:tc>
          <w:tcPr>
            <w:tcW w:w="1644" w:type="dxa"/>
            <w:tcBorders>
              <w:top w:val="nil"/>
              <w:left w:val="nil"/>
              <w:right w:val="nil"/>
            </w:tcBorders>
            <w:shd w:val="clear" w:color="auto" w:fill="auto"/>
            <w:vAlign w:val="center"/>
          </w:tcPr>
          <w:p w14:paraId="3CB7A2E1" w14:textId="77777777" w:rsidR="00472C69" w:rsidRPr="00704C6B" w:rsidRDefault="003952D0" w:rsidP="00EA4C3B">
            <w:pPr>
              <w:jc w:val="right"/>
              <w:rPr>
                <w:rFonts w:cs="Arial"/>
                <w:b/>
                <w:color w:val="000000"/>
                <w:sz w:val="18"/>
                <w:szCs w:val="20"/>
              </w:rPr>
            </w:pPr>
            <w:r>
              <w:rPr>
                <w:rFonts w:cs="Arial"/>
                <w:b/>
                <w:color w:val="000000"/>
                <w:sz w:val="18"/>
                <w:szCs w:val="20"/>
              </w:rPr>
              <w:t>47,51</w:t>
            </w:r>
            <w:r w:rsidR="00364C18">
              <w:rPr>
                <w:rFonts w:cs="Arial"/>
                <w:b/>
                <w:color w:val="000000"/>
                <w:sz w:val="18"/>
                <w:szCs w:val="20"/>
              </w:rPr>
              <w:t>7</w:t>
            </w:r>
            <w:r>
              <w:rPr>
                <w:rFonts w:cs="Arial"/>
                <w:b/>
                <w:color w:val="000000"/>
                <w:sz w:val="18"/>
                <w:szCs w:val="20"/>
              </w:rPr>
              <w:t>,</w:t>
            </w:r>
            <w:r w:rsidR="00364C18">
              <w:rPr>
                <w:rFonts w:cs="Arial"/>
                <w:b/>
                <w:color w:val="000000"/>
                <w:sz w:val="18"/>
                <w:szCs w:val="20"/>
              </w:rPr>
              <w:t>500</w:t>
            </w:r>
          </w:p>
        </w:tc>
        <w:tc>
          <w:tcPr>
            <w:tcW w:w="236" w:type="dxa"/>
            <w:tcBorders>
              <w:top w:val="nil"/>
              <w:left w:val="nil"/>
              <w:right w:val="nil"/>
            </w:tcBorders>
            <w:shd w:val="clear" w:color="auto" w:fill="auto"/>
            <w:vAlign w:val="center"/>
          </w:tcPr>
          <w:p w14:paraId="6BF06F2C" w14:textId="77777777" w:rsidR="00472C69" w:rsidRPr="00FE5524" w:rsidRDefault="00472C69" w:rsidP="00EA4C3B">
            <w:pPr>
              <w:jc w:val="right"/>
              <w:rPr>
                <w:rFonts w:cs="Arial"/>
                <w:color w:val="000000"/>
                <w:sz w:val="18"/>
                <w:szCs w:val="20"/>
              </w:rPr>
            </w:pPr>
          </w:p>
        </w:tc>
        <w:tc>
          <w:tcPr>
            <w:tcW w:w="1644" w:type="dxa"/>
            <w:tcBorders>
              <w:top w:val="nil"/>
              <w:left w:val="nil"/>
              <w:right w:val="nil"/>
            </w:tcBorders>
            <w:shd w:val="clear" w:color="auto" w:fill="auto"/>
            <w:vAlign w:val="center"/>
          </w:tcPr>
          <w:p w14:paraId="01E5D83C" w14:textId="77777777" w:rsidR="00472C69" w:rsidRPr="00472C69" w:rsidRDefault="00225FDC" w:rsidP="00EA4C3B">
            <w:pPr>
              <w:jc w:val="right"/>
              <w:rPr>
                <w:sz w:val="18"/>
                <w:szCs w:val="18"/>
              </w:rPr>
            </w:pPr>
            <w:r>
              <w:rPr>
                <w:sz w:val="18"/>
                <w:szCs w:val="18"/>
              </w:rPr>
              <w:t>47,517,500</w:t>
            </w:r>
          </w:p>
        </w:tc>
      </w:tr>
      <w:tr w:rsidR="00472C69" w:rsidRPr="00FE5524" w14:paraId="77EE2963" w14:textId="77777777" w:rsidTr="0079140C">
        <w:trPr>
          <w:trHeight w:val="227"/>
        </w:trPr>
        <w:tc>
          <w:tcPr>
            <w:tcW w:w="5329" w:type="dxa"/>
            <w:tcBorders>
              <w:top w:val="nil"/>
              <w:left w:val="nil"/>
              <w:bottom w:val="nil"/>
              <w:right w:val="nil"/>
            </w:tcBorders>
            <w:shd w:val="clear" w:color="auto" w:fill="auto"/>
            <w:vAlign w:val="center"/>
          </w:tcPr>
          <w:p w14:paraId="7F3BBEF7" w14:textId="77777777" w:rsidR="00472C69" w:rsidRPr="00FE5524" w:rsidRDefault="00472C69" w:rsidP="00EA4C3B">
            <w:pPr>
              <w:jc w:val="left"/>
              <w:rPr>
                <w:rFonts w:cs="Arial"/>
                <w:color w:val="000000"/>
                <w:sz w:val="18"/>
                <w:szCs w:val="20"/>
              </w:rPr>
            </w:pPr>
            <w:r w:rsidRPr="00FE5524">
              <w:rPr>
                <w:rFonts w:cs="Arial"/>
                <w:sz w:val="18"/>
              </w:rPr>
              <w:t>Intangible assets</w:t>
            </w:r>
          </w:p>
        </w:tc>
        <w:tc>
          <w:tcPr>
            <w:tcW w:w="794" w:type="dxa"/>
            <w:tcBorders>
              <w:top w:val="nil"/>
              <w:left w:val="nil"/>
              <w:bottom w:val="nil"/>
              <w:right w:val="nil"/>
            </w:tcBorders>
            <w:shd w:val="clear" w:color="auto" w:fill="auto"/>
            <w:vAlign w:val="center"/>
          </w:tcPr>
          <w:p w14:paraId="3219FB06" w14:textId="6B050BF2" w:rsidR="00472C69" w:rsidRPr="00FE5524" w:rsidRDefault="0060013A" w:rsidP="00832680">
            <w:pPr>
              <w:jc w:val="center"/>
              <w:rPr>
                <w:rFonts w:cs="Arial"/>
                <w:b/>
                <w:iCs/>
                <w:color w:val="000000"/>
                <w:sz w:val="18"/>
                <w:szCs w:val="20"/>
              </w:rPr>
            </w:pPr>
            <w:r>
              <w:rPr>
                <w:rFonts w:cs="Arial"/>
                <w:b/>
                <w:iCs/>
                <w:color w:val="000000"/>
                <w:sz w:val="18"/>
                <w:szCs w:val="20"/>
              </w:rPr>
              <w:t>1</w:t>
            </w:r>
            <w:r w:rsidR="00EF4FBD">
              <w:rPr>
                <w:rFonts w:cs="Arial"/>
                <w:b/>
                <w:iCs/>
                <w:color w:val="000000"/>
                <w:sz w:val="18"/>
                <w:szCs w:val="20"/>
              </w:rPr>
              <w:t>0</w:t>
            </w:r>
          </w:p>
        </w:tc>
        <w:tc>
          <w:tcPr>
            <w:tcW w:w="1644" w:type="dxa"/>
            <w:tcBorders>
              <w:top w:val="nil"/>
              <w:left w:val="nil"/>
              <w:right w:val="nil"/>
            </w:tcBorders>
            <w:shd w:val="clear" w:color="auto" w:fill="auto"/>
            <w:vAlign w:val="center"/>
          </w:tcPr>
          <w:p w14:paraId="29BFE13C" w14:textId="77777777" w:rsidR="00472C69" w:rsidRPr="00704C6B" w:rsidRDefault="003952D0" w:rsidP="00EA4C3B">
            <w:pPr>
              <w:jc w:val="right"/>
              <w:rPr>
                <w:rFonts w:cs="Arial"/>
                <w:b/>
                <w:color w:val="000000"/>
                <w:sz w:val="18"/>
                <w:szCs w:val="20"/>
              </w:rPr>
            </w:pPr>
            <w:r>
              <w:rPr>
                <w:rFonts w:cs="Arial"/>
                <w:b/>
                <w:color w:val="000000"/>
                <w:sz w:val="18"/>
                <w:szCs w:val="20"/>
              </w:rPr>
              <w:t>433,126</w:t>
            </w:r>
            <w:r w:rsidR="00472C69" w:rsidRPr="00704C6B">
              <w:rPr>
                <w:rFonts w:cs="Arial"/>
                <w:b/>
                <w:color w:val="000000"/>
                <w:sz w:val="18"/>
                <w:szCs w:val="20"/>
              </w:rPr>
              <w:t xml:space="preserve"> </w:t>
            </w:r>
          </w:p>
        </w:tc>
        <w:tc>
          <w:tcPr>
            <w:tcW w:w="236" w:type="dxa"/>
            <w:tcBorders>
              <w:top w:val="nil"/>
              <w:left w:val="nil"/>
              <w:right w:val="nil"/>
            </w:tcBorders>
            <w:shd w:val="clear" w:color="auto" w:fill="auto"/>
            <w:vAlign w:val="center"/>
          </w:tcPr>
          <w:p w14:paraId="41307C49" w14:textId="77777777" w:rsidR="00472C69" w:rsidRPr="00FE5524" w:rsidRDefault="00472C69" w:rsidP="00EA4C3B">
            <w:pPr>
              <w:jc w:val="right"/>
              <w:rPr>
                <w:rFonts w:cs="Arial"/>
                <w:color w:val="000000"/>
                <w:sz w:val="18"/>
                <w:szCs w:val="20"/>
              </w:rPr>
            </w:pPr>
          </w:p>
        </w:tc>
        <w:tc>
          <w:tcPr>
            <w:tcW w:w="1644" w:type="dxa"/>
            <w:tcBorders>
              <w:top w:val="nil"/>
              <w:left w:val="nil"/>
              <w:right w:val="nil"/>
            </w:tcBorders>
            <w:shd w:val="clear" w:color="auto" w:fill="auto"/>
            <w:vAlign w:val="center"/>
          </w:tcPr>
          <w:p w14:paraId="7C1CCCEA" w14:textId="77777777" w:rsidR="00472C69" w:rsidRPr="00472C69" w:rsidRDefault="00225FDC" w:rsidP="00EA4C3B">
            <w:pPr>
              <w:jc w:val="right"/>
              <w:rPr>
                <w:sz w:val="18"/>
                <w:szCs w:val="18"/>
              </w:rPr>
            </w:pPr>
            <w:r>
              <w:rPr>
                <w:sz w:val="18"/>
                <w:szCs w:val="18"/>
              </w:rPr>
              <w:t>450,390</w:t>
            </w:r>
          </w:p>
        </w:tc>
      </w:tr>
      <w:tr w:rsidR="00472C69" w:rsidRPr="00FE5524" w14:paraId="6D5DE202" w14:textId="77777777" w:rsidTr="0079140C">
        <w:trPr>
          <w:trHeight w:val="227"/>
        </w:trPr>
        <w:tc>
          <w:tcPr>
            <w:tcW w:w="5329" w:type="dxa"/>
            <w:tcBorders>
              <w:top w:val="nil"/>
              <w:left w:val="nil"/>
              <w:bottom w:val="nil"/>
              <w:right w:val="nil"/>
            </w:tcBorders>
            <w:shd w:val="clear" w:color="auto" w:fill="auto"/>
            <w:vAlign w:val="center"/>
          </w:tcPr>
          <w:p w14:paraId="06B6A8E3" w14:textId="77777777" w:rsidR="00472C69" w:rsidRPr="00FE5524" w:rsidRDefault="00472C69" w:rsidP="00EA4C3B">
            <w:pPr>
              <w:jc w:val="left"/>
              <w:rPr>
                <w:rFonts w:cs="Arial"/>
                <w:color w:val="000000"/>
                <w:sz w:val="18"/>
                <w:szCs w:val="20"/>
              </w:rPr>
            </w:pPr>
            <w:r w:rsidRPr="00FE5524">
              <w:rPr>
                <w:rFonts w:cs="Arial"/>
                <w:sz w:val="18"/>
              </w:rPr>
              <w:t>Property, plant and equipment</w:t>
            </w:r>
          </w:p>
        </w:tc>
        <w:tc>
          <w:tcPr>
            <w:tcW w:w="794" w:type="dxa"/>
            <w:tcBorders>
              <w:top w:val="nil"/>
              <w:left w:val="nil"/>
              <w:bottom w:val="nil"/>
              <w:right w:val="nil"/>
            </w:tcBorders>
            <w:shd w:val="clear" w:color="auto" w:fill="auto"/>
            <w:vAlign w:val="center"/>
          </w:tcPr>
          <w:p w14:paraId="2879D1ED" w14:textId="77777777" w:rsidR="00472C69" w:rsidRPr="00FE5524" w:rsidRDefault="00472C69" w:rsidP="00832680">
            <w:pPr>
              <w:jc w:val="center"/>
              <w:rPr>
                <w:rFonts w:cs="Arial"/>
                <w:b/>
                <w:iCs/>
                <w:color w:val="000000"/>
                <w:sz w:val="18"/>
                <w:szCs w:val="20"/>
              </w:rPr>
            </w:pPr>
          </w:p>
        </w:tc>
        <w:tc>
          <w:tcPr>
            <w:tcW w:w="1644" w:type="dxa"/>
            <w:tcBorders>
              <w:top w:val="nil"/>
              <w:left w:val="nil"/>
              <w:right w:val="nil"/>
            </w:tcBorders>
            <w:shd w:val="clear" w:color="auto" w:fill="auto"/>
            <w:vAlign w:val="center"/>
          </w:tcPr>
          <w:p w14:paraId="6477332F" w14:textId="495C56C0" w:rsidR="00472C69" w:rsidRPr="00704C6B" w:rsidRDefault="003952D0" w:rsidP="00EA4C3B">
            <w:pPr>
              <w:jc w:val="right"/>
              <w:rPr>
                <w:rFonts w:cs="Arial"/>
                <w:b/>
                <w:color w:val="000000"/>
                <w:sz w:val="18"/>
                <w:szCs w:val="20"/>
              </w:rPr>
            </w:pPr>
            <w:r>
              <w:rPr>
                <w:rFonts w:cs="Arial"/>
                <w:b/>
                <w:color w:val="000000"/>
                <w:sz w:val="18"/>
                <w:szCs w:val="20"/>
              </w:rPr>
              <w:t>1,</w:t>
            </w:r>
            <w:r w:rsidR="00556427">
              <w:rPr>
                <w:rFonts w:cs="Arial"/>
                <w:b/>
                <w:color w:val="000000"/>
                <w:sz w:val="18"/>
                <w:szCs w:val="20"/>
              </w:rPr>
              <w:t>224,043</w:t>
            </w:r>
          </w:p>
        </w:tc>
        <w:tc>
          <w:tcPr>
            <w:tcW w:w="236" w:type="dxa"/>
            <w:tcBorders>
              <w:top w:val="nil"/>
              <w:left w:val="nil"/>
              <w:right w:val="nil"/>
            </w:tcBorders>
            <w:shd w:val="clear" w:color="auto" w:fill="auto"/>
            <w:vAlign w:val="center"/>
          </w:tcPr>
          <w:p w14:paraId="4BF373DB" w14:textId="77777777" w:rsidR="00472C69" w:rsidRPr="00FE5524" w:rsidRDefault="00472C69" w:rsidP="00EA4C3B">
            <w:pPr>
              <w:jc w:val="right"/>
              <w:rPr>
                <w:rFonts w:cs="Arial"/>
                <w:color w:val="000000"/>
                <w:sz w:val="18"/>
                <w:szCs w:val="20"/>
              </w:rPr>
            </w:pPr>
          </w:p>
        </w:tc>
        <w:tc>
          <w:tcPr>
            <w:tcW w:w="1644" w:type="dxa"/>
            <w:tcBorders>
              <w:top w:val="nil"/>
              <w:left w:val="nil"/>
              <w:right w:val="nil"/>
            </w:tcBorders>
            <w:shd w:val="clear" w:color="auto" w:fill="auto"/>
            <w:vAlign w:val="center"/>
          </w:tcPr>
          <w:p w14:paraId="55B073F8" w14:textId="77777777" w:rsidR="00472C69" w:rsidRPr="00472C69" w:rsidRDefault="00225FDC" w:rsidP="00EA4C3B">
            <w:pPr>
              <w:jc w:val="right"/>
              <w:rPr>
                <w:sz w:val="18"/>
                <w:szCs w:val="18"/>
              </w:rPr>
            </w:pPr>
            <w:r>
              <w:rPr>
                <w:sz w:val="18"/>
                <w:szCs w:val="18"/>
              </w:rPr>
              <w:t>517,952</w:t>
            </w:r>
          </w:p>
        </w:tc>
      </w:tr>
      <w:tr w:rsidR="00EC44D6" w:rsidRPr="00FE5524" w14:paraId="1341E7E6" w14:textId="77777777" w:rsidTr="0079140C">
        <w:trPr>
          <w:trHeight w:val="227"/>
        </w:trPr>
        <w:tc>
          <w:tcPr>
            <w:tcW w:w="5329" w:type="dxa"/>
            <w:tcBorders>
              <w:top w:val="nil"/>
              <w:left w:val="nil"/>
              <w:bottom w:val="nil"/>
              <w:right w:val="nil"/>
            </w:tcBorders>
            <w:shd w:val="clear" w:color="auto" w:fill="auto"/>
            <w:vAlign w:val="center"/>
          </w:tcPr>
          <w:p w14:paraId="45B45CAA" w14:textId="14D3EEEF" w:rsidR="00EC44D6" w:rsidRPr="00FE5524" w:rsidRDefault="00556427" w:rsidP="00EA4C3B">
            <w:pPr>
              <w:jc w:val="left"/>
              <w:rPr>
                <w:rFonts w:cs="Arial"/>
                <w:color w:val="000000"/>
                <w:sz w:val="18"/>
                <w:szCs w:val="20"/>
              </w:rPr>
            </w:pPr>
            <w:r>
              <w:rPr>
                <w:rFonts w:cs="Arial"/>
                <w:color w:val="000000"/>
                <w:sz w:val="18"/>
                <w:szCs w:val="20"/>
              </w:rPr>
              <w:t>Long term Deposit</w:t>
            </w:r>
          </w:p>
        </w:tc>
        <w:tc>
          <w:tcPr>
            <w:tcW w:w="794" w:type="dxa"/>
            <w:tcBorders>
              <w:top w:val="nil"/>
              <w:left w:val="nil"/>
              <w:bottom w:val="nil"/>
              <w:right w:val="nil"/>
            </w:tcBorders>
            <w:shd w:val="clear" w:color="auto" w:fill="auto"/>
            <w:vAlign w:val="center"/>
          </w:tcPr>
          <w:p w14:paraId="3353BC00" w14:textId="143DD8B2" w:rsidR="00EC44D6" w:rsidRPr="00FE5524" w:rsidRDefault="00EC44D6" w:rsidP="00832680">
            <w:pPr>
              <w:jc w:val="center"/>
              <w:rPr>
                <w:rFonts w:cs="Arial"/>
                <w:b/>
                <w:color w:val="000000"/>
                <w:sz w:val="18"/>
                <w:szCs w:val="20"/>
              </w:rPr>
            </w:pPr>
          </w:p>
        </w:tc>
        <w:tc>
          <w:tcPr>
            <w:tcW w:w="1644" w:type="dxa"/>
            <w:tcBorders>
              <w:top w:val="nil"/>
              <w:left w:val="nil"/>
              <w:right w:val="nil"/>
            </w:tcBorders>
            <w:shd w:val="clear" w:color="auto" w:fill="auto"/>
            <w:vAlign w:val="center"/>
          </w:tcPr>
          <w:p w14:paraId="2E602877" w14:textId="3C1F0628" w:rsidR="00EC44D6" w:rsidRPr="00704C6B" w:rsidRDefault="000E548C" w:rsidP="00EA4C3B">
            <w:pPr>
              <w:jc w:val="right"/>
              <w:rPr>
                <w:rFonts w:cs="Arial"/>
                <w:b/>
                <w:color w:val="000000"/>
                <w:sz w:val="18"/>
                <w:szCs w:val="20"/>
              </w:rPr>
            </w:pPr>
            <w:r>
              <w:rPr>
                <w:rFonts w:cs="Arial"/>
                <w:b/>
                <w:bCs/>
                <w:color w:val="000000"/>
                <w:sz w:val="18"/>
                <w:szCs w:val="20"/>
              </w:rPr>
              <w:t>102,258</w:t>
            </w:r>
          </w:p>
        </w:tc>
        <w:tc>
          <w:tcPr>
            <w:tcW w:w="236" w:type="dxa"/>
            <w:tcBorders>
              <w:top w:val="nil"/>
              <w:left w:val="nil"/>
              <w:right w:val="nil"/>
            </w:tcBorders>
            <w:shd w:val="clear" w:color="auto" w:fill="auto"/>
            <w:vAlign w:val="center"/>
          </w:tcPr>
          <w:p w14:paraId="39FD1640" w14:textId="77777777" w:rsidR="00EC44D6" w:rsidRPr="00FE5524" w:rsidRDefault="00EC44D6" w:rsidP="00EA4C3B">
            <w:pPr>
              <w:jc w:val="right"/>
              <w:rPr>
                <w:rFonts w:cs="Arial"/>
                <w:color w:val="000000"/>
                <w:sz w:val="18"/>
                <w:szCs w:val="20"/>
              </w:rPr>
            </w:pPr>
          </w:p>
        </w:tc>
        <w:tc>
          <w:tcPr>
            <w:tcW w:w="1644" w:type="dxa"/>
            <w:tcBorders>
              <w:top w:val="nil"/>
              <w:left w:val="nil"/>
              <w:right w:val="nil"/>
            </w:tcBorders>
            <w:shd w:val="clear" w:color="auto" w:fill="auto"/>
            <w:vAlign w:val="center"/>
          </w:tcPr>
          <w:p w14:paraId="3D4B77DB" w14:textId="77777777" w:rsidR="00EC44D6" w:rsidRPr="00472C69" w:rsidRDefault="00EC44D6" w:rsidP="00EA4C3B">
            <w:pPr>
              <w:jc w:val="right"/>
              <w:rPr>
                <w:rFonts w:cs="Arial"/>
                <w:color w:val="000000"/>
                <w:sz w:val="18"/>
                <w:szCs w:val="18"/>
              </w:rPr>
            </w:pPr>
            <w:r>
              <w:rPr>
                <w:sz w:val="18"/>
                <w:szCs w:val="18"/>
              </w:rPr>
              <w:t>-</w:t>
            </w:r>
          </w:p>
        </w:tc>
      </w:tr>
      <w:tr w:rsidR="00EC44D6" w:rsidRPr="00FE5524" w14:paraId="31126B72" w14:textId="77777777" w:rsidTr="0079140C">
        <w:trPr>
          <w:trHeight w:val="227"/>
        </w:trPr>
        <w:tc>
          <w:tcPr>
            <w:tcW w:w="5329" w:type="dxa"/>
            <w:tcBorders>
              <w:top w:val="nil"/>
              <w:left w:val="nil"/>
              <w:bottom w:val="nil"/>
              <w:right w:val="nil"/>
            </w:tcBorders>
            <w:shd w:val="clear" w:color="auto" w:fill="auto"/>
            <w:vAlign w:val="center"/>
          </w:tcPr>
          <w:p w14:paraId="626A2623" w14:textId="77777777" w:rsidR="00EC44D6" w:rsidRPr="00FE5524" w:rsidRDefault="00EC44D6" w:rsidP="00EA4C3B">
            <w:pPr>
              <w:jc w:val="left"/>
              <w:rPr>
                <w:rFonts w:cs="Arial"/>
                <w:color w:val="000000"/>
                <w:sz w:val="18"/>
                <w:szCs w:val="20"/>
              </w:rPr>
            </w:pPr>
            <w:r w:rsidRPr="00FE5524">
              <w:rPr>
                <w:rFonts w:cs="Arial"/>
                <w:b/>
                <w:sz w:val="18"/>
              </w:rPr>
              <w:t>Total non-current assets</w:t>
            </w:r>
          </w:p>
        </w:tc>
        <w:tc>
          <w:tcPr>
            <w:tcW w:w="794" w:type="dxa"/>
            <w:tcBorders>
              <w:top w:val="nil"/>
              <w:left w:val="nil"/>
              <w:bottom w:val="nil"/>
              <w:right w:val="nil"/>
            </w:tcBorders>
            <w:shd w:val="clear" w:color="auto" w:fill="auto"/>
            <w:vAlign w:val="center"/>
          </w:tcPr>
          <w:p w14:paraId="1D4606C7" w14:textId="77777777" w:rsidR="00EC44D6" w:rsidRPr="00FE5524" w:rsidRDefault="00EC44D6" w:rsidP="00832680">
            <w:pPr>
              <w:jc w:val="center"/>
              <w:rPr>
                <w:rFonts w:cs="Arial"/>
                <w:b/>
                <w:iCs/>
                <w:color w:val="000000"/>
                <w:sz w:val="18"/>
                <w:szCs w:val="20"/>
              </w:rPr>
            </w:pPr>
          </w:p>
        </w:tc>
        <w:tc>
          <w:tcPr>
            <w:tcW w:w="1644" w:type="dxa"/>
            <w:tcBorders>
              <w:top w:val="single" w:sz="4" w:space="0" w:color="auto"/>
              <w:left w:val="nil"/>
              <w:bottom w:val="single" w:sz="4" w:space="0" w:color="auto"/>
              <w:right w:val="nil"/>
            </w:tcBorders>
            <w:shd w:val="clear" w:color="auto" w:fill="auto"/>
            <w:vAlign w:val="center"/>
          </w:tcPr>
          <w:p w14:paraId="227EAFA6" w14:textId="6E148E91" w:rsidR="00EC44D6" w:rsidRPr="00704C6B" w:rsidRDefault="003952D0" w:rsidP="00EA4C3B">
            <w:pPr>
              <w:jc w:val="right"/>
              <w:rPr>
                <w:rFonts w:cs="Arial"/>
                <w:b/>
                <w:color w:val="000000"/>
                <w:sz w:val="18"/>
                <w:szCs w:val="20"/>
              </w:rPr>
            </w:pPr>
            <w:r>
              <w:rPr>
                <w:rFonts w:cs="Arial"/>
                <w:b/>
                <w:color w:val="000000"/>
                <w:sz w:val="18"/>
                <w:szCs w:val="20"/>
              </w:rPr>
              <w:t>49,</w:t>
            </w:r>
            <w:r w:rsidR="004C4AD0">
              <w:rPr>
                <w:rFonts w:cs="Arial"/>
                <w:b/>
                <w:color w:val="000000"/>
                <w:sz w:val="18"/>
                <w:szCs w:val="20"/>
              </w:rPr>
              <w:t>277</w:t>
            </w:r>
            <w:r>
              <w:rPr>
                <w:rFonts w:cs="Arial"/>
                <w:b/>
                <w:color w:val="000000"/>
                <w:sz w:val="18"/>
                <w:szCs w:val="20"/>
              </w:rPr>
              <w:t>,</w:t>
            </w:r>
            <w:r w:rsidR="004C4AD0">
              <w:rPr>
                <w:rFonts w:cs="Arial"/>
                <w:b/>
                <w:color w:val="000000"/>
                <w:sz w:val="18"/>
                <w:szCs w:val="20"/>
              </w:rPr>
              <w:t>927</w:t>
            </w:r>
          </w:p>
        </w:tc>
        <w:tc>
          <w:tcPr>
            <w:tcW w:w="236" w:type="dxa"/>
            <w:tcBorders>
              <w:top w:val="nil"/>
              <w:left w:val="nil"/>
              <w:bottom w:val="nil"/>
              <w:right w:val="nil"/>
            </w:tcBorders>
            <w:shd w:val="clear" w:color="auto" w:fill="auto"/>
            <w:vAlign w:val="center"/>
          </w:tcPr>
          <w:p w14:paraId="71254559" w14:textId="77777777" w:rsidR="00EC44D6" w:rsidRPr="00FE5524" w:rsidRDefault="00EC44D6" w:rsidP="00EA4C3B">
            <w:pPr>
              <w:jc w:val="right"/>
              <w:rPr>
                <w:rFonts w:cs="Arial"/>
                <w:color w:val="000000"/>
                <w:sz w:val="18"/>
                <w:szCs w:val="20"/>
              </w:rPr>
            </w:pPr>
          </w:p>
        </w:tc>
        <w:tc>
          <w:tcPr>
            <w:tcW w:w="1644" w:type="dxa"/>
            <w:tcBorders>
              <w:top w:val="single" w:sz="4" w:space="0" w:color="auto"/>
              <w:left w:val="nil"/>
              <w:bottom w:val="single" w:sz="4" w:space="0" w:color="auto"/>
              <w:right w:val="nil"/>
            </w:tcBorders>
            <w:shd w:val="clear" w:color="auto" w:fill="auto"/>
            <w:vAlign w:val="center"/>
          </w:tcPr>
          <w:p w14:paraId="3DE26390" w14:textId="77777777" w:rsidR="00EC44D6" w:rsidRPr="00472C69" w:rsidRDefault="00225FDC" w:rsidP="00EA4C3B">
            <w:pPr>
              <w:jc w:val="right"/>
              <w:rPr>
                <w:sz w:val="18"/>
                <w:szCs w:val="18"/>
              </w:rPr>
            </w:pPr>
            <w:r>
              <w:rPr>
                <w:sz w:val="18"/>
                <w:szCs w:val="18"/>
              </w:rPr>
              <w:t>48,485,842</w:t>
            </w:r>
          </w:p>
        </w:tc>
      </w:tr>
      <w:tr w:rsidR="00EC44D6" w:rsidRPr="00FE5524" w14:paraId="6CE385E6" w14:textId="77777777" w:rsidTr="0079140C">
        <w:trPr>
          <w:trHeight w:val="227"/>
        </w:trPr>
        <w:tc>
          <w:tcPr>
            <w:tcW w:w="5329" w:type="dxa"/>
            <w:tcBorders>
              <w:top w:val="nil"/>
              <w:left w:val="nil"/>
              <w:bottom w:val="nil"/>
              <w:right w:val="nil"/>
            </w:tcBorders>
            <w:shd w:val="clear" w:color="auto" w:fill="auto"/>
            <w:vAlign w:val="center"/>
          </w:tcPr>
          <w:p w14:paraId="2AB0CFFA" w14:textId="77777777" w:rsidR="00EC44D6" w:rsidRPr="00FE5524" w:rsidRDefault="00EC44D6" w:rsidP="00EA4C3B">
            <w:pPr>
              <w:jc w:val="left"/>
              <w:rPr>
                <w:rFonts w:cs="Arial"/>
                <w:color w:val="000000"/>
                <w:sz w:val="18"/>
                <w:szCs w:val="20"/>
              </w:rPr>
            </w:pPr>
          </w:p>
        </w:tc>
        <w:tc>
          <w:tcPr>
            <w:tcW w:w="794" w:type="dxa"/>
            <w:tcBorders>
              <w:top w:val="nil"/>
              <w:left w:val="nil"/>
              <w:bottom w:val="nil"/>
              <w:right w:val="nil"/>
            </w:tcBorders>
            <w:shd w:val="clear" w:color="auto" w:fill="auto"/>
            <w:vAlign w:val="center"/>
          </w:tcPr>
          <w:p w14:paraId="5C27824F" w14:textId="77777777" w:rsidR="00EC44D6" w:rsidRPr="00FE5524" w:rsidRDefault="00EC44D6" w:rsidP="00832680">
            <w:pPr>
              <w:jc w:val="center"/>
              <w:rPr>
                <w:rFonts w:cs="Arial"/>
                <w:b/>
                <w:iCs/>
                <w:color w:val="000000"/>
                <w:sz w:val="18"/>
                <w:szCs w:val="20"/>
              </w:rPr>
            </w:pPr>
          </w:p>
        </w:tc>
        <w:tc>
          <w:tcPr>
            <w:tcW w:w="1644" w:type="dxa"/>
            <w:tcBorders>
              <w:top w:val="single" w:sz="4" w:space="0" w:color="auto"/>
              <w:left w:val="nil"/>
              <w:bottom w:val="nil"/>
              <w:right w:val="nil"/>
            </w:tcBorders>
            <w:shd w:val="clear" w:color="auto" w:fill="auto"/>
            <w:vAlign w:val="center"/>
          </w:tcPr>
          <w:p w14:paraId="72BEFE64" w14:textId="77777777" w:rsidR="00EC44D6" w:rsidRPr="00704C6B" w:rsidRDefault="00EC44D6" w:rsidP="00EA4C3B">
            <w:pPr>
              <w:jc w:val="right"/>
              <w:rPr>
                <w:rFonts w:cs="Arial"/>
                <w:b/>
                <w:color w:val="000000"/>
                <w:sz w:val="18"/>
                <w:szCs w:val="20"/>
              </w:rPr>
            </w:pPr>
          </w:p>
        </w:tc>
        <w:tc>
          <w:tcPr>
            <w:tcW w:w="236" w:type="dxa"/>
            <w:tcBorders>
              <w:top w:val="nil"/>
              <w:left w:val="nil"/>
              <w:bottom w:val="nil"/>
              <w:right w:val="nil"/>
            </w:tcBorders>
            <w:shd w:val="clear" w:color="auto" w:fill="auto"/>
            <w:vAlign w:val="center"/>
          </w:tcPr>
          <w:p w14:paraId="24323F89" w14:textId="77777777" w:rsidR="00EC44D6" w:rsidRPr="00FE5524" w:rsidRDefault="00EC44D6" w:rsidP="00EA4C3B">
            <w:pPr>
              <w:jc w:val="right"/>
              <w:rPr>
                <w:rFonts w:cs="Arial"/>
                <w:color w:val="000000"/>
                <w:sz w:val="18"/>
                <w:szCs w:val="20"/>
              </w:rPr>
            </w:pPr>
          </w:p>
        </w:tc>
        <w:tc>
          <w:tcPr>
            <w:tcW w:w="1644" w:type="dxa"/>
            <w:tcBorders>
              <w:top w:val="single" w:sz="4" w:space="0" w:color="auto"/>
              <w:left w:val="nil"/>
              <w:bottom w:val="nil"/>
              <w:right w:val="nil"/>
            </w:tcBorders>
            <w:shd w:val="clear" w:color="auto" w:fill="auto"/>
            <w:vAlign w:val="center"/>
          </w:tcPr>
          <w:p w14:paraId="36BC3254" w14:textId="77777777" w:rsidR="00EC44D6" w:rsidRPr="00472C69" w:rsidRDefault="00EC44D6" w:rsidP="00EA4C3B">
            <w:pPr>
              <w:jc w:val="right"/>
              <w:rPr>
                <w:rFonts w:cs="Arial"/>
                <w:color w:val="000000"/>
                <w:sz w:val="18"/>
                <w:szCs w:val="18"/>
              </w:rPr>
            </w:pPr>
          </w:p>
        </w:tc>
      </w:tr>
      <w:tr w:rsidR="00EC44D6" w:rsidRPr="00FE5524" w14:paraId="398A489D" w14:textId="77777777" w:rsidTr="0079140C">
        <w:trPr>
          <w:trHeight w:val="227"/>
        </w:trPr>
        <w:tc>
          <w:tcPr>
            <w:tcW w:w="5329" w:type="dxa"/>
            <w:tcBorders>
              <w:top w:val="nil"/>
              <w:left w:val="nil"/>
              <w:bottom w:val="nil"/>
              <w:right w:val="nil"/>
            </w:tcBorders>
            <w:shd w:val="clear" w:color="auto" w:fill="auto"/>
            <w:vAlign w:val="center"/>
            <w:hideMark/>
          </w:tcPr>
          <w:p w14:paraId="6F94AA09" w14:textId="77777777" w:rsidR="00EC44D6" w:rsidRPr="00FE5524" w:rsidRDefault="00EC44D6" w:rsidP="00EA4C3B">
            <w:pPr>
              <w:jc w:val="left"/>
              <w:rPr>
                <w:rFonts w:cs="Arial"/>
                <w:b/>
                <w:color w:val="000000"/>
                <w:sz w:val="18"/>
                <w:szCs w:val="20"/>
              </w:rPr>
            </w:pPr>
            <w:r w:rsidRPr="00FE5524">
              <w:rPr>
                <w:rFonts w:cs="Arial"/>
                <w:b/>
                <w:color w:val="000000"/>
                <w:sz w:val="18"/>
                <w:szCs w:val="20"/>
              </w:rPr>
              <w:t>Current assets</w:t>
            </w:r>
          </w:p>
        </w:tc>
        <w:tc>
          <w:tcPr>
            <w:tcW w:w="794" w:type="dxa"/>
            <w:tcBorders>
              <w:top w:val="nil"/>
              <w:left w:val="nil"/>
              <w:bottom w:val="nil"/>
              <w:right w:val="nil"/>
            </w:tcBorders>
            <w:shd w:val="clear" w:color="auto" w:fill="auto"/>
            <w:vAlign w:val="center"/>
            <w:hideMark/>
          </w:tcPr>
          <w:p w14:paraId="354C013F" w14:textId="77777777" w:rsidR="00EC44D6" w:rsidRPr="00FE5524" w:rsidRDefault="00EC44D6" w:rsidP="00832680">
            <w:pPr>
              <w:jc w:val="center"/>
              <w:rPr>
                <w:rFonts w:cs="Arial"/>
                <w:b/>
                <w:iCs/>
                <w:color w:val="000000"/>
                <w:sz w:val="18"/>
                <w:szCs w:val="20"/>
              </w:rPr>
            </w:pPr>
          </w:p>
        </w:tc>
        <w:tc>
          <w:tcPr>
            <w:tcW w:w="1644" w:type="dxa"/>
            <w:tcBorders>
              <w:top w:val="nil"/>
              <w:left w:val="nil"/>
              <w:bottom w:val="nil"/>
              <w:right w:val="nil"/>
            </w:tcBorders>
            <w:shd w:val="clear" w:color="auto" w:fill="auto"/>
            <w:vAlign w:val="center"/>
          </w:tcPr>
          <w:p w14:paraId="3FD8AFF8" w14:textId="77777777" w:rsidR="00EC44D6" w:rsidRPr="00704C6B" w:rsidRDefault="00EC44D6" w:rsidP="00EA4C3B">
            <w:pPr>
              <w:jc w:val="right"/>
              <w:rPr>
                <w:rFonts w:cs="Arial"/>
                <w:b/>
                <w:color w:val="000000"/>
                <w:sz w:val="18"/>
                <w:szCs w:val="20"/>
              </w:rPr>
            </w:pPr>
          </w:p>
        </w:tc>
        <w:tc>
          <w:tcPr>
            <w:tcW w:w="236" w:type="dxa"/>
            <w:tcBorders>
              <w:top w:val="nil"/>
              <w:left w:val="nil"/>
              <w:bottom w:val="nil"/>
              <w:right w:val="nil"/>
            </w:tcBorders>
            <w:shd w:val="clear" w:color="auto" w:fill="auto"/>
            <w:vAlign w:val="center"/>
            <w:hideMark/>
          </w:tcPr>
          <w:p w14:paraId="76E38E03" w14:textId="77777777" w:rsidR="00EC44D6" w:rsidRPr="00FE5524" w:rsidRDefault="00EC44D6" w:rsidP="00EA4C3B">
            <w:pPr>
              <w:jc w:val="right"/>
              <w:rPr>
                <w:rFonts w:cs="Arial"/>
                <w:color w:val="000000"/>
                <w:sz w:val="18"/>
                <w:szCs w:val="20"/>
              </w:rPr>
            </w:pPr>
          </w:p>
        </w:tc>
        <w:tc>
          <w:tcPr>
            <w:tcW w:w="1644" w:type="dxa"/>
            <w:tcBorders>
              <w:top w:val="nil"/>
              <w:left w:val="nil"/>
              <w:bottom w:val="nil"/>
              <w:right w:val="nil"/>
            </w:tcBorders>
            <w:shd w:val="clear" w:color="auto" w:fill="auto"/>
            <w:vAlign w:val="center"/>
          </w:tcPr>
          <w:p w14:paraId="12CC0FE4" w14:textId="77777777" w:rsidR="00EC44D6" w:rsidRPr="00472C69" w:rsidRDefault="00EC44D6" w:rsidP="00EA4C3B">
            <w:pPr>
              <w:jc w:val="right"/>
              <w:rPr>
                <w:rFonts w:cs="Arial"/>
                <w:color w:val="000000"/>
                <w:sz w:val="18"/>
                <w:szCs w:val="18"/>
              </w:rPr>
            </w:pPr>
          </w:p>
        </w:tc>
      </w:tr>
      <w:tr w:rsidR="00EC44D6" w:rsidRPr="00FE5524" w14:paraId="4C8346F2" w14:textId="77777777" w:rsidTr="0079140C">
        <w:trPr>
          <w:trHeight w:val="227"/>
        </w:trPr>
        <w:tc>
          <w:tcPr>
            <w:tcW w:w="5329" w:type="dxa"/>
            <w:tcBorders>
              <w:top w:val="nil"/>
              <w:left w:val="nil"/>
              <w:bottom w:val="nil"/>
              <w:right w:val="nil"/>
            </w:tcBorders>
            <w:shd w:val="clear" w:color="auto" w:fill="auto"/>
            <w:vAlign w:val="center"/>
            <w:hideMark/>
          </w:tcPr>
          <w:p w14:paraId="09107E03" w14:textId="77777777" w:rsidR="00EC44D6" w:rsidRPr="00FE5524" w:rsidRDefault="00EC44D6" w:rsidP="00EA4C3B">
            <w:pPr>
              <w:jc w:val="left"/>
              <w:rPr>
                <w:rFonts w:cs="Arial"/>
                <w:color w:val="000000"/>
                <w:sz w:val="18"/>
                <w:szCs w:val="20"/>
              </w:rPr>
            </w:pPr>
            <w:r w:rsidRPr="00FE5524">
              <w:rPr>
                <w:rFonts w:cs="Arial"/>
                <w:color w:val="000000"/>
                <w:sz w:val="18"/>
                <w:szCs w:val="20"/>
              </w:rPr>
              <w:t>Trade and other receivables</w:t>
            </w:r>
          </w:p>
        </w:tc>
        <w:tc>
          <w:tcPr>
            <w:tcW w:w="794" w:type="dxa"/>
            <w:tcBorders>
              <w:top w:val="nil"/>
              <w:left w:val="nil"/>
              <w:bottom w:val="nil"/>
              <w:right w:val="nil"/>
            </w:tcBorders>
            <w:shd w:val="clear" w:color="auto" w:fill="auto"/>
            <w:vAlign w:val="center"/>
            <w:hideMark/>
          </w:tcPr>
          <w:p w14:paraId="58BEFDCC" w14:textId="4151A594" w:rsidR="00EC44D6" w:rsidRPr="00FE5524" w:rsidRDefault="00EC44D6" w:rsidP="00832680">
            <w:pPr>
              <w:jc w:val="center"/>
              <w:rPr>
                <w:rFonts w:cs="Arial"/>
                <w:b/>
                <w:color w:val="000000"/>
                <w:sz w:val="18"/>
                <w:szCs w:val="20"/>
              </w:rPr>
            </w:pPr>
            <w:r>
              <w:rPr>
                <w:rFonts w:cs="Arial"/>
                <w:b/>
                <w:color w:val="000000"/>
                <w:sz w:val="18"/>
                <w:szCs w:val="20"/>
              </w:rPr>
              <w:t>1</w:t>
            </w:r>
            <w:r w:rsidR="00EF4FBD">
              <w:rPr>
                <w:rFonts w:cs="Arial"/>
                <w:b/>
                <w:color w:val="000000"/>
                <w:sz w:val="18"/>
                <w:szCs w:val="20"/>
              </w:rPr>
              <w:t>2</w:t>
            </w:r>
          </w:p>
        </w:tc>
        <w:tc>
          <w:tcPr>
            <w:tcW w:w="1644" w:type="dxa"/>
            <w:tcBorders>
              <w:top w:val="nil"/>
              <w:left w:val="nil"/>
              <w:bottom w:val="nil"/>
              <w:right w:val="nil"/>
            </w:tcBorders>
            <w:shd w:val="clear" w:color="auto" w:fill="auto"/>
            <w:vAlign w:val="center"/>
          </w:tcPr>
          <w:p w14:paraId="321B6A9B" w14:textId="77777777" w:rsidR="00EC44D6" w:rsidRPr="00704C6B" w:rsidRDefault="00CC2D46" w:rsidP="00EA4C3B">
            <w:pPr>
              <w:jc w:val="right"/>
              <w:rPr>
                <w:rFonts w:cs="Arial"/>
                <w:b/>
                <w:color w:val="000000"/>
                <w:sz w:val="18"/>
                <w:szCs w:val="20"/>
              </w:rPr>
            </w:pPr>
            <w:r>
              <w:rPr>
                <w:rFonts w:cs="Arial"/>
                <w:b/>
                <w:bCs/>
                <w:color w:val="000000"/>
                <w:sz w:val="18"/>
                <w:szCs w:val="20"/>
              </w:rPr>
              <w:t>3,685,698</w:t>
            </w:r>
          </w:p>
        </w:tc>
        <w:tc>
          <w:tcPr>
            <w:tcW w:w="236" w:type="dxa"/>
            <w:tcBorders>
              <w:top w:val="nil"/>
              <w:left w:val="nil"/>
              <w:bottom w:val="nil"/>
              <w:right w:val="nil"/>
            </w:tcBorders>
            <w:shd w:val="clear" w:color="auto" w:fill="auto"/>
            <w:vAlign w:val="center"/>
            <w:hideMark/>
          </w:tcPr>
          <w:p w14:paraId="60D57A93" w14:textId="77777777" w:rsidR="00EC44D6" w:rsidRPr="00FE5524" w:rsidRDefault="00EC44D6" w:rsidP="00EA4C3B">
            <w:pPr>
              <w:jc w:val="right"/>
              <w:rPr>
                <w:rFonts w:cs="Arial"/>
                <w:color w:val="000000"/>
                <w:sz w:val="18"/>
                <w:szCs w:val="20"/>
              </w:rPr>
            </w:pPr>
          </w:p>
        </w:tc>
        <w:tc>
          <w:tcPr>
            <w:tcW w:w="1644" w:type="dxa"/>
            <w:tcBorders>
              <w:top w:val="nil"/>
              <w:left w:val="nil"/>
              <w:bottom w:val="nil"/>
              <w:right w:val="nil"/>
            </w:tcBorders>
            <w:shd w:val="clear" w:color="auto" w:fill="auto"/>
            <w:vAlign w:val="center"/>
          </w:tcPr>
          <w:p w14:paraId="78CC3111" w14:textId="77777777" w:rsidR="00EC44D6" w:rsidRPr="00472C69" w:rsidRDefault="00225FDC" w:rsidP="00EA4C3B">
            <w:pPr>
              <w:jc w:val="right"/>
              <w:rPr>
                <w:rFonts w:cs="Arial"/>
                <w:color w:val="000000"/>
                <w:sz w:val="18"/>
                <w:szCs w:val="18"/>
              </w:rPr>
            </w:pPr>
            <w:r>
              <w:rPr>
                <w:sz w:val="18"/>
                <w:szCs w:val="18"/>
              </w:rPr>
              <w:t>6,331,172</w:t>
            </w:r>
          </w:p>
        </w:tc>
      </w:tr>
      <w:tr w:rsidR="00EC44D6" w:rsidRPr="00FE5524" w14:paraId="09697965" w14:textId="77777777" w:rsidTr="0079140C">
        <w:trPr>
          <w:trHeight w:val="227"/>
        </w:trPr>
        <w:tc>
          <w:tcPr>
            <w:tcW w:w="5329" w:type="dxa"/>
            <w:tcBorders>
              <w:top w:val="nil"/>
              <w:left w:val="nil"/>
              <w:bottom w:val="nil"/>
              <w:right w:val="nil"/>
            </w:tcBorders>
            <w:shd w:val="clear" w:color="auto" w:fill="auto"/>
            <w:vAlign w:val="center"/>
            <w:hideMark/>
          </w:tcPr>
          <w:p w14:paraId="63458FCC" w14:textId="77777777" w:rsidR="00EC44D6" w:rsidRPr="00FE5524" w:rsidRDefault="00EC44D6" w:rsidP="00EA4C3B">
            <w:pPr>
              <w:jc w:val="left"/>
              <w:rPr>
                <w:rFonts w:cs="Arial"/>
                <w:color w:val="000000"/>
                <w:sz w:val="18"/>
                <w:szCs w:val="20"/>
              </w:rPr>
            </w:pPr>
            <w:r w:rsidRPr="00FE5524">
              <w:rPr>
                <w:rFonts w:cs="Arial"/>
                <w:color w:val="000000"/>
                <w:sz w:val="18"/>
                <w:szCs w:val="20"/>
              </w:rPr>
              <w:t>Cash and cash equivalents</w:t>
            </w:r>
          </w:p>
        </w:tc>
        <w:tc>
          <w:tcPr>
            <w:tcW w:w="794" w:type="dxa"/>
            <w:tcBorders>
              <w:top w:val="nil"/>
              <w:left w:val="nil"/>
              <w:bottom w:val="nil"/>
              <w:right w:val="nil"/>
            </w:tcBorders>
            <w:shd w:val="clear" w:color="auto" w:fill="auto"/>
            <w:vAlign w:val="center"/>
            <w:hideMark/>
          </w:tcPr>
          <w:p w14:paraId="7EAA75CC" w14:textId="77777777" w:rsidR="00EC44D6" w:rsidRPr="00FE5524" w:rsidRDefault="00EC44D6" w:rsidP="00832680">
            <w:pPr>
              <w:jc w:val="center"/>
              <w:rPr>
                <w:rFonts w:cs="Arial"/>
                <w:b/>
                <w:color w:val="000000"/>
                <w:sz w:val="18"/>
                <w:szCs w:val="20"/>
              </w:rPr>
            </w:pPr>
          </w:p>
        </w:tc>
        <w:tc>
          <w:tcPr>
            <w:tcW w:w="1644" w:type="dxa"/>
            <w:tcBorders>
              <w:top w:val="nil"/>
              <w:left w:val="nil"/>
              <w:bottom w:val="nil"/>
              <w:right w:val="nil"/>
            </w:tcBorders>
            <w:shd w:val="clear" w:color="auto" w:fill="auto"/>
            <w:vAlign w:val="center"/>
          </w:tcPr>
          <w:p w14:paraId="6C761A81" w14:textId="4DDE85CF" w:rsidR="00EC44D6" w:rsidRPr="00704C6B" w:rsidRDefault="004C4AD0" w:rsidP="00EA4C3B">
            <w:pPr>
              <w:jc w:val="right"/>
              <w:rPr>
                <w:rFonts w:cs="Arial"/>
                <w:b/>
                <w:color w:val="000000"/>
                <w:sz w:val="18"/>
                <w:szCs w:val="20"/>
              </w:rPr>
            </w:pPr>
            <w:r>
              <w:rPr>
                <w:rFonts w:cs="Arial"/>
                <w:b/>
                <w:bCs/>
                <w:color w:val="000000"/>
                <w:sz w:val="18"/>
                <w:szCs w:val="20"/>
              </w:rPr>
              <w:t>384,599</w:t>
            </w:r>
          </w:p>
        </w:tc>
        <w:tc>
          <w:tcPr>
            <w:tcW w:w="236" w:type="dxa"/>
            <w:tcBorders>
              <w:top w:val="nil"/>
              <w:left w:val="nil"/>
              <w:bottom w:val="nil"/>
              <w:right w:val="nil"/>
            </w:tcBorders>
            <w:shd w:val="clear" w:color="auto" w:fill="auto"/>
            <w:vAlign w:val="center"/>
            <w:hideMark/>
          </w:tcPr>
          <w:p w14:paraId="09E3A966" w14:textId="77777777" w:rsidR="00EC44D6" w:rsidRPr="00FE5524" w:rsidRDefault="00EC44D6" w:rsidP="00EA4C3B">
            <w:pPr>
              <w:jc w:val="right"/>
              <w:rPr>
                <w:rFonts w:cs="Arial"/>
                <w:color w:val="000000"/>
                <w:sz w:val="18"/>
                <w:szCs w:val="20"/>
              </w:rPr>
            </w:pPr>
          </w:p>
        </w:tc>
        <w:tc>
          <w:tcPr>
            <w:tcW w:w="1644" w:type="dxa"/>
            <w:tcBorders>
              <w:top w:val="nil"/>
              <w:left w:val="nil"/>
              <w:bottom w:val="nil"/>
              <w:right w:val="nil"/>
            </w:tcBorders>
            <w:shd w:val="clear" w:color="auto" w:fill="auto"/>
            <w:vAlign w:val="center"/>
          </w:tcPr>
          <w:p w14:paraId="7DE65C22" w14:textId="77777777" w:rsidR="00EC44D6" w:rsidRPr="00472C69" w:rsidRDefault="00225FDC" w:rsidP="00EA4C3B">
            <w:pPr>
              <w:jc w:val="right"/>
              <w:rPr>
                <w:rFonts w:cs="Arial"/>
                <w:color w:val="000000"/>
                <w:sz w:val="18"/>
                <w:szCs w:val="18"/>
              </w:rPr>
            </w:pPr>
            <w:r>
              <w:rPr>
                <w:rFonts w:cs="Arial"/>
                <w:sz w:val="18"/>
                <w:szCs w:val="18"/>
              </w:rPr>
              <w:t>239,409</w:t>
            </w:r>
          </w:p>
        </w:tc>
      </w:tr>
      <w:tr w:rsidR="00EC44D6" w:rsidRPr="00FE5524" w14:paraId="465308E9" w14:textId="77777777" w:rsidTr="0079140C">
        <w:trPr>
          <w:trHeight w:val="227"/>
        </w:trPr>
        <w:tc>
          <w:tcPr>
            <w:tcW w:w="5329" w:type="dxa"/>
            <w:tcBorders>
              <w:top w:val="nil"/>
              <w:left w:val="nil"/>
              <w:bottom w:val="nil"/>
              <w:right w:val="nil"/>
            </w:tcBorders>
            <w:shd w:val="clear" w:color="auto" w:fill="auto"/>
            <w:vAlign w:val="center"/>
            <w:hideMark/>
          </w:tcPr>
          <w:p w14:paraId="2E62C0AE" w14:textId="77777777" w:rsidR="00EC44D6" w:rsidRPr="00FE5524" w:rsidRDefault="00EC44D6" w:rsidP="00EA4C3B">
            <w:pPr>
              <w:jc w:val="left"/>
              <w:rPr>
                <w:rFonts w:cs="Arial"/>
                <w:color w:val="000000"/>
                <w:sz w:val="18"/>
                <w:szCs w:val="20"/>
              </w:rPr>
            </w:pPr>
            <w:r w:rsidRPr="00FE5524">
              <w:rPr>
                <w:rFonts w:cs="Arial"/>
                <w:b/>
                <w:sz w:val="18"/>
              </w:rPr>
              <w:t>Total current assets</w:t>
            </w:r>
          </w:p>
        </w:tc>
        <w:tc>
          <w:tcPr>
            <w:tcW w:w="794" w:type="dxa"/>
            <w:tcBorders>
              <w:top w:val="nil"/>
              <w:left w:val="nil"/>
              <w:bottom w:val="nil"/>
              <w:right w:val="nil"/>
            </w:tcBorders>
            <w:shd w:val="clear" w:color="auto" w:fill="auto"/>
            <w:vAlign w:val="center"/>
            <w:hideMark/>
          </w:tcPr>
          <w:p w14:paraId="1D869467" w14:textId="77777777" w:rsidR="00EC44D6" w:rsidRPr="00FE5524" w:rsidRDefault="00EC44D6" w:rsidP="00832680">
            <w:pPr>
              <w:jc w:val="center"/>
              <w:rPr>
                <w:rFonts w:cs="Arial"/>
                <w:b/>
                <w:color w:val="000000"/>
                <w:sz w:val="18"/>
                <w:szCs w:val="20"/>
              </w:rPr>
            </w:pPr>
          </w:p>
        </w:tc>
        <w:tc>
          <w:tcPr>
            <w:tcW w:w="1644" w:type="dxa"/>
            <w:tcBorders>
              <w:top w:val="single" w:sz="4" w:space="0" w:color="auto"/>
              <w:left w:val="nil"/>
              <w:bottom w:val="single" w:sz="4" w:space="0" w:color="auto"/>
              <w:right w:val="nil"/>
            </w:tcBorders>
            <w:shd w:val="clear" w:color="auto" w:fill="auto"/>
            <w:vAlign w:val="center"/>
          </w:tcPr>
          <w:p w14:paraId="4EF7E7F1" w14:textId="5673E4A3" w:rsidR="00EC44D6" w:rsidRPr="00704C6B" w:rsidRDefault="00CC2D46" w:rsidP="00EA4C3B">
            <w:pPr>
              <w:jc w:val="right"/>
              <w:rPr>
                <w:rFonts w:cs="Arial"/>
                <w:b/>
                <w:color w:val="000000"/>
                <w:sz w:val="18"/>
                <w:szCs w:val="20"/>
              </w:rPr>
            </w:pPr>
            <w:r>
              <w:rPr>
                <w:rFonts w:cs="Arial"/>
                <w:b/>
                <w:color w:val="000000"/>
                <w:sz w:val="18"/>
                <w:szCs w:val="20"/>
              </w:rPr>
              <w:t>4,</w:t>
            </w:r>
            <w:r w:rsidR="004C4AD0">
              <w:rPr>
                <w:rFonts w:cs="Arial"/>
                <w:b/>
                <w:color w:val="000000"/>
                <w:sz w:val="18"/>
                <w:szCs w:val="20"/>
              </w:rPr>
              <w:t>070,297</w:t>
            </w:r>
          </w:p>
        </w:tc>
        <w:tc>
          <w:tcPr>
            <w:tcW w:w="236" w:type="dxa"/>
            <w:tcBorders>
              <w:top w:val="nil"/>
              <w:left w:val="nil"/>
              <w:bottom w:val="nil"/>
              <w:right w:val="nil"/>
            </w:tcBorders>
            <w:shd w:val="clear" w:color="auto" w:fill="auto"/>
            <w:vAlign w:val="center"/>
            <w:hideMark/>
          </w:tcPr>
          <w:p w14:paraId="1789EF0E" w14:textId="77777777" w:rsidR="00EC44D6" w:rsidRPr="00FE5524" w:rsidRDefault="00EC44D6" w:rsidP="00EA4C3B">
            <w:pPr>
              <w:jc w:val="right"/>
              <w:rPr>
                <w:rFonts w:cs="Arial"/>
                <w:color w:val="000000"/>
                <w:sz w:val="18"/>
                <w:szCs w:val="20"/>
              </w:rPr>
            </w:pPr>
          </w:p>
        </w:tc>
        <w:tc>
          <w:tcPr>
            <w:tcW w:w="1644" w:type="dxa"/>
            <w:tcBorders>
              <w:top w:val="single" w:sz="4" w:space="0" w:color="auto"/>
              <w:left w:val="nil"/>
              <w:bottom w:val="single" w:sz="4" w:space="0" w:color="auto"/>
              <w:right w:val="nil"/>
            </w:tcBorders>
            <w:shd w:val="clear" w:color="auto" w:fill="auto"/>
            <w:vAlign w:val="center"/>
          </w:tcPr>
          <w:p w14:paraId="21A4B225" w14:textId="77777777" w:rsidR="00EC44D6" w:rsidRPr="00472C69" w:rsidRDefault="00225FDC" w:rsidP="00EA4C3B">
            <w:pPr>
              <w:jc w:val="right"/>
              <w:rPr>
                <w:rFonts w:cs="Arial"/>
                <w:color w:val="000000"/>
                <w:sz w:val="18"/>
                <w:szCs w:val="18"/>
              </w:rPr>
            </w:pPr>
            <w:r>
              <w:rPr>
                <w:rFonts w:cs="Arial"/>
                <w:sz w:val="18"/>
                <w:szCs w:val="18"/>
              </w:rPr>
              <w:t>6,570,581</w:t>
            </w:r>
          </w:p>
        </w:tc>
      </w:tr>
      <w:tr w:rsidR="00EC44D6" w:rsidRPr="00FE5524" w14:paraId="78E3F8E3" w14:textId="77777777" w:rsidTr="0079140C">
        <w:trPr>
          <w:trHeight w:val="227"/>
        </w:trPr>
        <w:tc>
          <w:tcPr>
            <w:tcW w:w="5329" w:type="dxa"/>
            <w:tcBorders>
              <w:top w:val="nil"/>
              <w:left w:val="nil"/>
              <w:bottom w:val="nil"/>
              <w:right w:val="nil"/>
            </w:tcBorders>
            <w:shd w:val="clear" w:color="auto" w:fill="auto"/>
            <w:vAlign w:val="center"/>
          </w:tcPr>
          <w:p w14:paraId="7A89B9D1" w14:textId="77777777" w:rsidR="00EC44D6" w:rsidRPr="00FE5524" w:rsidRDefault="00EC44D6" w:rsidP="00EA4C3B">
            <w:pPr>
              <w:jc w:val="left"/>
              <w:rPr>
                <w:rFonts w:cs="Arial"/>
                <w:color w:val="000000"/>
                <w:sz w:val="18"/>
                <w:szCs w:val="20"/>
              </w:rPr>
            </w:pPr>
          </w:p>
        </w:tc>
        <w:tc>
          <w:tcPr>
            <w:tcW w:w="794" w:type="dxa"/>
            <w:tcBorders>
              <w:top w:val="nil"/>
              <w:left w:val="nil"/>
              <w:bottom w:val="nil"/>
              <w:right w:val="nil"/>
            </w:tcBorders>
            <w:shd w:val="clear" w:color="auto" w:fill="auto"/>
            <w:vAlign w:val="center"/>
          </w:tcPr>
          <w:p w14:paraId="10AA8BB4" w14:textId="77777777" w:rsidR="00EC44D6" w:rsidRPr="00FE5524" w:rsidRDefault="00EC44D6" w:rsidP="00832680">
            <w:pPr>
              <w:jc w:val="center"/>
              <w:rPr>
                <w:rFonts w:cs="Arial"/>
                <w:b/>
                <w:color w:val="000000"/>
                <w:sz w:val="18"/>
                <w:szCs w:val="20"/>
              </w:rPr>
            </w:pPr>
          </w:p>
        </w:tc>
        <w:tc>
          <w:tcPr>
            <w:tcW w:w="1644" w:type="dxa"/>
            <w:tcBorders>
              <w:top w:val="nil"/>
              <w:left w:val="nil"/>
              <w:bottom w:val="nil"/>
              <w:right w:val="nil"/>
            </w:tcBorders>
            <w:shd w:val="clear" w:color="auto" w:fill="auto"/>
            <w:vAlign w:val="center"/>
          </w:tcPr>
          <w:p w14:paraId="79BE26C5" w14:textId="77777777" w:rsidR="00EC44D6" w:rsidRPr="00704C6B" w:rsidRDefault="00EC44D6" w:rsidP="00EA4C3B">
            <w:pPr>
              <w:jc w:val="right"/>
              <w:rPr>
                <w:rFonts w:cs="Arial"/>
                <w:b/>
                <w:color w:val="000000"/>
                <w:sz w:val="18"/>
                <w:szCs w:val="20"/>
              </w:rPr>
            </w:pPr>
          </w:p>
        </w:tc>
        <w:tc>
          <w:tcPr>
            <w:tcW w:w="236" w:type="dxa"/>
            <w:tcBorders>
              <w:top w:val="nil"/>
              <w:left w:val="nil"/>
              <w:bottom w:val="nil"/>
              <w:right w:val="nil"/>
            </w:tcBorders>
            <w:shd w:val="clear" w:color="auto" w:fill="auto"/>
            <w:vAlign w:val="center"/>
          </w:tcPr>
          <w:p w14:paraId="0EE23E1E" w14:textId="77777777" w:rsidR="00EC44D6" w:rsidRPr="00FE5524" w:rsidRDefault="00EC44D6" w:rsidP="00EA4C3B">
            <w:pPr>
              <w:jc w:val="right"/>
              <w:rPr>
                <w:rFonts w:cs="Arial"/>
                <w:color w:val="000000"/>
                <w:sz w:val="18"/>
                <w:szCs w:val="20"/>
              </w:rPr>
            </w:pPr>
          </w:p>
        </w:tc>
        <w:tc>
          <w:tcPr>
            <w:tcW w:w="1644" w:type="dxa"/>
            <w:tcBorders>
              <w:top w:val="nil"/>
              <w:left w:val="nil"/>
              <w:bottom w:val="nil"/>
              <w:right w:val="nil"/>
            </w:tcBorders>
            <w:shd w:val="clear" w:color="auto" w:fill="auto"/>
            <w:vAlign w:val="center"/>
          </w:tcPr>
          <w:p w14:paraId="1875C3C4" w14:textId="77777777" w:rsidR="00EC44D6" w:rsidRPr="00472C69" w:rsidRDefault="00EC44D6" w:rsidP="00EA4C3B">
            <w:pPr>
              <w:jc w:val="right"/>
              <w:rPr>
                <w:rFonts w:cs="Arial"/>
                <w:color w:val="000000"/>
                <w:sz w:val="18"/>
                <w:szCs w:val="18"/>
              </w:rPr>
            </w:pPr>
          </w:p>
        </w:tc>
      </w:tr>
      <w:tr w:rsidR="00EC44D6" w:rsidRPr="00FE5524" w14:paraId="576D70F6" w14:textId="77777777" w:rsidTr="0079140C">
        <w:trPr>
          <w:trHeight w:val="227"/>
        </w:trPr>
        <w:tc>
          <w:tcPr>
            <w:tcW w:w="5329" w:type="dxa"/>
            <w:tcBorders>
              <w:top w:val="nil"/>
              <w:left w:val="nil"/>
              <w:bottom w:val="nil"/>
              <w:right w:val="nil"/>
            </w:tcBorders>
            <w:shd w:val="clear" w:color="auto" w:fill="auto"/>
            <w:vAlign w:val="center"/>
            <w:hideMark/>
          </w:tcPr>
          <w:p w14:paraId="5CD00FA1" w14:textId="77777777" w:rsidR="00EC44D6" w:rsidRPr="00FE5524" w:rsidRDefault="00EC44D6" w:rsidP="00EA4C3B">
            <w:pPr>
              <w:jc w:val="left"/>
              <w:rPr>
                <w:rFonts w:cs="Arial"/>
                <w:b/>
                <w:color w:val="000000"/>
                <w:sz w:val="18"/>
                <w:szCs w:val="20"/>
              </w:rPr>
            </w:pPr>
            <w:r w:rsidRPr="00FE5524">
              <w:rPr>
                <w:rFonts w:cs="Arial"/>
                <w:b/>
                <w:color w:val="000000"/>
                <w:sz w:val="18"/>
                <w:szCs w:val="20"/>
              </w:rPr>
              <w:t>Total assets</w:t>
            </w:r>
          </w:p>
        </w:tc>
        <w:tc>
          <w:tcPr>
            <w:tcW w:w="794" w:type="dxa"/>
            <w:tcBorders>
              <w:top w:val="nil"/>
              <w:left w:val="nil"/>
              <w:bottom w:val="nil"/>
              <w:right w:val="nil"/>
            </w:tcBorders>
            <w:shd w:val="clear" w:color="auto" w:fill="auto"/>
            <w:vAlign w:val="center"/>
            <w:hideMark/>
          </w:tcPr>
          <w:p w14:paraId="34F4745F" w14:textId="77777777" w:rsidR="00EC44D6" w:rsidRPr="00FE5524" w:rsidRDefault="00EC44D6" w:rsidP="00832680">
            <w:pPr>
              <w:jc w:val="center"/>
              <w:rPr>
                <w:rFonts w:cs="Arial"/>
                <w:b/>
                <w:color w:val="000000"/>
                <w:sz w:val="18"/>
                <w:szCs w:val="20"/>
              </w:rPr>
            </w:pPr>
          </w:p>
        </w:tc>
        <w:tc>
          <w:tcPr>
            <w:tcW w:w="1644" w:type="dxa"/>
            <w:tcBorders>
              <w:top w:val="single" w:sz="4" w:space="0" w:color="auto"/>
              <w:left w:val="nil"/>
              <w:bottom w:val="double" w:sz="6" w:space="0" w:color="auto"/>
              <w:right w:val="nil"/>
            </w:tcBorders>
            <w:shd w:val="clear" w:color="auto" w:fill="auto"/>
            <w:vAlign w:val="center"/>
          </w:tcPr>
          <w:p w14:paraId="21213508" w14:textId="5FC36F24" w:rsidR="00EC44D6" w:rsidRPr="00704C6B" w:rsidRDefault="007C3045" w:rsidP="00EA4C3B">
            <w:pPr>
              <w:jc w:val="right"/>
              <w:rPr>
                <w:rFonts w:cs="Arial"/>
                <w:b/>
                <w:color w:val="000000"/>
                <w:sz w:val="18"/>
                <w:szCs w:val="20"/>
              </w:rPr>
            </w:pPr>
            <w:r>
              <w:rPr>
                <w:rFonts w:cs="Arial"/>
                <w:b/>
                <w:color w:val="000000"/>
                <w:sz w:val="18"/>
                <w:szCs w:val="20"/>
              </w:rPr>
              <w:t>5</w:t>
            </w:r>
            <w:r w:rsidR="00CC2D46">
              <w:rPr>
                <w:rFonts w:cs="Arial"/>
                <w:b/>
                <w:color w:val="000000"/>
                <w:sz w:val="18"/>
                <w:szCs w:val="20"/>
              </w:rPr>
              <w:t>3</w:t>
            </w:r>
            <w:r>
              <w:rPr>
                <w:rFonts w:cs="Arial"/>
                <w:b/>
                <w:color w:val="000000"/>
                <w:sz w:val="18"/>
                <w:szCs w:val="20"/>
              </w:rPr>
              <w:t>,</w:t>
            </w:r>
            <w:r w:rsidR="0018536B">
              <w:rPr>
                <w:rFonts w:cs="Arial"/>
                <w:b/>
                <w:color w:val="000000"/>
                <w:sz w:val="18"/>
                <w:szCs w:val="20"/>
              </w:rPr>
              <w:t>348</w:t>
            </w:r>
            <w:r>
              <w:rPr>
                <w:rFonts w:cs="Arial"/>
                <w:b/>
                <w:color w:val="000000"/>
                <w:sz w:val="18"/>
                <w:szCs w:val="20"/>
              </w:rPr>
              <w:t>,</w:t>
            </w:r>
            <w:r w:rsidR="0018536B">
              <w:rPr>
                <w:rFonts w:cs="Arial"/>
                <w:b/>
                <w:color w:val="000000"/>
                <w:sz w:val="18"/>
                <w:szCs w:val="20"/>
              </w:rPr>
              <w:t>224</w:t>
            </w:r>
          </w:p>
        </w:tc>
        <w:tc>
          <w:tcPr>
            <w:tcW w:w="236" w:type="dxa"/>
            <w:tcBorders>
              <w:top w:val="nil"/>
              <w:left w:val="nil"/>
              <w:bottom w:val="nil"/>
              <w:right w:val="nil"/>
            </w:tcBorders>
            <w:shd w:val="clear" w:color="auto" w:fill="auto"/>
            <w:vAlign w:val="center"/>
            <w:hideMark/>
          </w:tcPr>
          <w:p w14:paraId="11FC498D" w14:textId="77777777" w:rsidR="00EC44D6" w:rsidRPr="00FE5524" w:rsidRDefault="00EC44D6" w:rsidP="00EA4C3B">
            <w:pPr>
              <w:jc w:val="right"/>
              <w:rPr>
                <w:rFonts w:cs="Arial"/>
                <w:b/>
                <w:color w:val="000000"/>
                <w:sz w:val="18"/>
                <w:szCs w:val="20"/>
              </w:rPr>
            </w:pPr>
          </w:p>
        </w:tc>
        <w:tc>
          <w:tcPr>
            <w:tcW w:w="1644" w:type="dxa"/>
            <w:tcBorders>
              <w:top w:val="single" w:sz="4" w:space="0" w:color="auto"/>
              <w:left w:val="nil"/>
              <w:bottom w:val="double" w:sz="6" w:space="0" w:color="auto"/>
              <w:right w:val="nil"/>
            </w:tcBorders>
            <w:shd w:val="clear" w:color="auto" w:fill="auto"/>
            <w:vAlign w:val="center"/>
          </w:tcPr>
          <w:p w14:paraId="169E714E" w14:textId="77777777" w:rsidR="00EC44D6" w:rsidRPr="00472C69" w:rsidRDefault="00225FDC" w:rsidP="00EA4C3B">
            <w:pPr>
              <w:jc w:val="right"/>
              <w:rPr>
                <w:rFonts w:cs="Arial"/>
                <w:color w:val="000000"/>
                <w:sz w:val="18"/>
                <w:szCs w:val="18"/>
              </w:rPr>
            </w:pPr>
            <w:r>
              <w:rPr>
                <w:rFonts w:cs="Arial"/>
                <w:sz w:val="18"/>
                <w:szCs w:val="18"/>
              </w:rPr>
              <w:t>55,056,423</w:t>
            </w:r>
          </w:p>
        </w:tc>
      </w:tr>
      <w:tr w:rsidR="00EC44D6" w:rsidRPr="00FE5524" w14:paraId="73658CDD" w14:textId="77777777" w:rsidTr="0079140C">
        <w:trPr>
          <w:trHeight w:val="227"/>
        </w:trPr>
        <w:tc>
          <w:tcPr>
            <w:tcW w:w="5329" w:type="dxa"/>
            <w:tcBorders>
              <w:top w:val="nil"/>
              <w:left w:val="nil"/>
              <w:bottom w:val="nil"/>
              <w:right w:val="nil"/>
            </w:tcBorders>
            <w:shd w:val="clear" w:color="auto" w:fill="auto"/>
            <w:vAlign w:val="center"/>
            <w:hideMark/>
          </w:tcPr>
          <w:p w14:paraId="1C936CFA" w14:textId="77777777" w:rsidR="00EC44D6" w:rsidRPr="00FE5524" w:rsidRDefault="00EC44D6" w:rsidP="00EA4C3B">
            <w:pPr>
              <w:jc w:val="left"/>
              <w:rPr>
                <w:rFonts w:cs="Arial"/>
                <w:b/>
                <w:bCs/>
                <w:color w:val="000000"/>
                <w:sz w:val="18"/>
                <w:szCs w:val="20"/>
              </w:rPr>
            </w:pPr>
          </w:p>
        </w:tc>
        <w:tc>
          <w:tcPr>
            <w:tcW w:w="794" w:type="dxa"/>
            <w:tcBorders>
              <w:top w:val="nil"/>
              <w:left w:val="nil"/>
              <w:bottom w:val="nil"/>
              <w:right w:val="nil"/>
            </w:tcBorders>
            <w:shd w:val="clear" w:color="auto" w:fill="auto"/>
            <w:vAlign w:val="center"/>
            <w:hideMark/>
          </w:tcPr>
          <w:p w14:paraId="5EC883F7" w14:textId="77777777" w:rsidR="00EC44D6" w:rsidRPr="00FE5524" w:rsidRDefault="00EC44D6" w:rsidP="00832680">
            <w:pPr>
              <w:jc w:val="center"/>
              <w:rPr>
                <w:rFonts w:cs="Arial"/>
                <w:b/>
                <w:color w:val="000000"/>
                <w:sz w:val="18"/>
                <w:szCs w:val="20"/>
              </w:rPr>
            </w:pPr>
          </w:p>
        </w:tc>
        <w:tc>
          <w:tcPr>
            <w:tcW w:w="1644" w:type="dxa"/>
            <w:tcBorders>
              <w:top w:val="nil"/>
              <w:left w:val="nil"/>
              <w:bottom w:val="nil"/>
              <w:right w:val="nil"/>
            </w:tcBorders>
            <w:shd w:val="clear" w:color="auto" w:fill="auto"/>
            <w:vAlign w:val="center"/>
          </w:tcPr>
          <w:p w14:paraId="4D7B9011" w14:textId="77777777" w:rsidR="00EC44D6" w:rsidRPr="00A73CB0" w:rsidRDefault="00EC44D6" w:rsidP="00EA4C3B">
            <w:pPr>
              <w:jc w:val="right"/>
              <w:rPr>
                <w:rFonts w:cs="Arial"/>
                <w:b/>
                <w:color w:val="000000"/>
                <w:sz w:val="18"/>
                <w:szCs w:val="20"/>
                <w:highlight w:val="yellow"/>
              </w:rPr>
            </w:pPr>
          </w:p>
        </w:tc>
        <w:tc>
          <w:tcPr>
            <w:tcW w:w="236" w:type="dxa"/>
            <w:tcBorders>
              <w:top w:val="nil"/>
              <w:left w:val="nil"/>
              <w:bottom w:val="nil"/>
              <w:right w:val="nil"/>
            </w:tcBorders>
            <w:shd w:val="clear" w:color="auto" w:fill="auto"/>
            <w:vAlign w:val="center"/>
            <w:hideMark/>
          </w:tcPr>
          <w:p w14:paraId="1852C740" w14:textId="77777777" w:rsidR="00EC44D6" w:rsidRPr="00FE5524" w:rsidRDefault="00EC44D6" w:rsidP="00EA4C3B">
            <w:pPr>
              <w:jc w:val="right"/>
              <w:rPr>
                <w:rFonts w:cs="Arial"/>
                <w:color w:val="000000"/>
                <w:sz w:val="18"/>
                <w:szCs w:val="20"/>
              </w:rPr>
            </w:pPr>
          </w:p>
        </w:tc>
        <w:tc>
          <w:tcPr>
            <w:tcW w:w="1644" w:type="dxa"/>
            <w:tcBorders>
              <w:top w:val="nil"/>
              <w:left w:val="nil"/>
              <w:bottom w:val="nil"/>
              <w:right w:val="nil"/>
            </w:tcBorders>
            <w:shd w:val="clear" w:color="auto" w:fill="auto"/>
            <w:vAlign w:val="center"/>
          </w:tcPr>
          <w:p w14:paraId="3AB2AB61" w14:textId="77777777" w:rsidR="00EC44D6" w:rsidRPr="00472C69" w:rsidRDefault="00EC44D6" w:rsidP="00EA4C3B">
            <w:pPr>
              <w:jc w:val="right"/>
              <w:rPr>
                <w:rFonts w:cs="Arial"/>
                <w:color w:val="000000"/>
                <w:sz w:val="18"/>
                <w:szCs w:val="18"/>
              </w:rPr>
            </w:pPr>
          </w:p>
        </w:tc>
      </w:tr>
      <w:tr w:rsidR="00EC44D6" w:rsidRPr="00FE5524" w14:paraId="37BEC12E" w14:textId="77777777" w:rsidTr="0079140C">
        <w:trPr>
          <w:trHeight w:val="227"/>
        </w:trPr>
        <w:tc>
          <w:tcPr>
            <w:tcW w:w="5329" w:type="dxa"/>
            <w:tcBorders>
              <w:top w:val="nil"/>
              <w:left w:val="nil"/>
              <w:bottom w:val="nil"/>
              <w:right w:val="nil"/>
            </w:tcBorders>
            <w:shd w:val="clear" w:color="auto" w:fill="auto"/>
            <w:vAlign w:val="center"/>
            <w:hideMark/>
          </w:tcPr>
          <w:p w14:paraId="19D9F851" w14:textId="77777777" w:rsidR="00EC44D6" w:rsidRPr="00FE5524" w:rsidRDefault="00EC44D6" w:rsidP="00EA4C3B">
            <w:pPr>
              <w:jc w:val="left"/>
              <w:rPr>
                <w:rFonts w:cs="Arial"/>
                <w:b/>
                <w:color w:val="000000"/>
                <w:sz w:val="18"/>
                <w:szCs w:val="20"/>
              </w:rPr>
            </w:pPr>
            <w:r w:rsidRPr="00FE5524">
              <w:rPr>
                <w:rFonts w:cs="Arial"/>
                <w:b/>
                <w:color w:val="000000"/>
                <w:sz w:val="18"/>
                <w:szCs w:val="20"/>
              </w:rPr>
              <w:t>Equity and liabilities</w:t>
            </w:r>
          </w:p>
        </w:tc>
        <w:tc>
          <w:tcPr>
            <w:tcW w:w="794" w:type="dxa"/>
            <w:tcBorders>
              <w:top w:val="nil"/>
              <w:left w:val="nil"/>
              <w:bottom w:val="nil"/>
              <w:right w:val="nil"/>
            </w:tcBorders>
            <w:shd w:val="clear" w:color="auto" w:fill="auto"/>
            <w:vAlign w:val="center"/>
            <w:hideMark/>
          </w:tcPr>
          <w:p w14:paraId="5A1802FB" w14:textId="77777777" w:rsidR="00EC44D6" w:rsidRPr="00FE5524" w:rsidRDefault="00EC44D6" w:rsidP="00832680">
            <w:pPr>
              <w:jc w:val="center"/>
              <w:rPr>
                <w:rFonts w:cs="Arial"/>
                <w:b/>
                <w:color w:val="000000"/>
                <w:sz w:val="18"/>
                <w:szCs w:val="20"/>
              </w:rPr>
            </w:pPr>
          </w:p>
        </w:tc>
        <w:tc>
          <w:tcPr>
            <w:tcW w:w="1644" w:type="dxa"/>
            <w:tcBorders>
              <w:top w:val="nil"/>
              <w:left w:val="nil"/>
              <w:bottom w:val="nil"/>
              <w:right w:val="nil"/>
            </w:tcBorders>
            <w:shd w:val="clear" w:color="auto" w:fill="auto"/>
            <w:vAlign w:val="center"/>
          </w:tcPr>
          <w:p w14:paraId="663742EE" w14:textId="77777777" w:rsidR="00EC44D6" w:rsidRPr="00A73CB0" w:rsidRDefault="00EC44D6" w:rsidP="00EA4C3B">
            <w:pPr>
              <w:jc w:val="right"/>
              <w:rPr>
                <w:rFonts w:cs="Arial"/>
                <w:b/>
                <w:color w:val="000000"/>
                <w:sz w:val="18"/>
                <w:szCs w:val="20"/>
                <w:highlight w:val="yellow"/>
              </w:rPr>
            </w:pPr>
          </w:p>
        </w:tc>
        <w:tc>
          <w:tcPr>
            <w:tcW w:w="236" w:type="dxa"/>
            <w:tcBorders>
              <w:top w:val="nil"/>
              <w:left w:val="nil"/>
              <w:bottom w:val="nil"/>
              <w:right w:val="nil"/>
            </w:tcBorders>
            <w:shd w:val="clear" w:color="auto" w:fill="auto"/>
            <w:vAlign w:val="center"/>
            <w:hideMark/>
          </w:tcPr>
          <w:p w14:paraId="710F85F1" w14:textId="77777777" w:rsidR="00EC44D6" w:rsidRPr="00FE5524" w:rsidRDefault="00EC44D6" w:rsidP="00EA4C3B">
            <w:pPr>
              <w:jc w:val="right"/>
              <w:rPr>
                <w:rFonts w:cs="Arial"/>
                <w:color w:val="000000"/>
                <w:sz w:val="18"/>
                <w:szCs w:val="20"/>
              </w:rPr>
            </w:pPr>
          </w:p>
        </w:tc>
        <w:tc>
          <w:tcPr>
            <w:tcW w:w="1644" w:type="dxa"/>
            <w:tcBorders>
              <w:top w:val="nil"/>
              <w:left w:val="nil"/>
              <w:bottom w:val="nil"/>
              <w:right w:val="nil"/>
            </w:tcBorders>
            <w:shd w:val="clear" w:color="auto" w:fill="auto"/>
            <w:vAlign w:val="center"/>
          </w:tcPr>
          <w:p w14:paraId="7B925473" w14:textId="77777777" w:rsidR="00EC44D6" w:rsidRPr="00472C69" w:rsidRDefault="00EC44D6" w:rsidP="00EA4C3B">
            <w:pPr>
              <w:jc w:val="right"/>
              <w:rPr>
                <w:rFonts w:cs="Arial"/>
                <w:color w:val="000000"/>
                <w:sz w:val="18"/>
                <w:szCs w:val="18"/>
              </w:rPr>
            </w:pPr>
          </w:p>
        </w:tc>
      </w:tr>
      <w:tr w:rsidR="00EC44D6" w:rsidRPr="00FE5524" w14:paraId="42CF6707" w14:textId="77777777" w:rsidTr="0079140C">
        <w:trPr>
          <w:trHeight w:val="227"/>
        </w:trPr>
        <w:tc>
          <w:tcPr>
            <w:tcW w:w="5329" w:type="dxa"/>
            <w:tcBorders>
              <w:top w:val="nil"/>
              <w:left w:val="nil"/>
              <w:bottom w:val="nil"/>
              <w:right w:val="nil"/>
            </w:tcBorders>
            <w:shd w:val="clear" w:color="auto" w:fill="auto"/>
            <w:vAlign w:val="center"/>
            <w:hideMark/>
          </w:tcPr>
          <w:p w14:paraId="2C05CFDD" w14:textId="77777777" w:rsidR="00EC44D6" w:rsidRPr="00FE5524" w:rsidRDefault="00EC44D6" w:rsidP="00EA4C3B">
            <w:pPr>
              <w:jc w:val="left"/>
              <w:rPr>
                <w:rFonts w:cs="Arial"/>
                <w:color w:val="000000"/>
                <w:sz w:val="18"/>
                <w:szCs w:val="20"/>
              </w:rPr>
            </w:pPr>
            <w:r w:rsidRPr="00FE5524">
              <w:rPr>
                <w:rFonts w:cs="Arial"/>
                <w:color w:val="000000"/>
                <w:sz w:val="18"/>
                <w:szCs w:val="20"/>
              </w:rPr>
              <w:t>Issued share capital</w:t>
            </w:r>
          </w:p>
        </w:tc>
        <w:tc>
          <w:tcPr>
            <w:tcW w:w="794" w:type="dxa"/>
            <w:tcBorders>
              <w:top w:val="nil"/>
              <w:left w:val="nil"/>
              <w:bottom w:val="nil"/>
              <w:right w:val="nil"/>
            </w:tcBorders>
            <w:shd w:val="clear" w:color="auto" w:fill="auto"/>
            <w:vAlign w:val="center"/>
            <w:hideMark/>
          </w:tcPr>
          <w:p w14:paraId="76041611" w14:textId="51AB6852" w:rsidR="00EC44D6" w:rsidRPr="00FE5524" w:rsidRDefault="008B25EB" w:rsidP="00832680">
            <w:pPr>
              <w:jc w:val="center"/>
              <w:rPr>
                <w:rFonts w:cs="Arial"/>
                <w:b/>
                <w:color w:val="000000"/>
                <w:sz w:val="18"/>
                <w:szCs w:val="20"/>
              </w:rPr>
            </w:pPr>
            <w:r>
              <w:rPr>
                <w:rFonts w:cs="Arial"/>
                <w:b/>
                <w:color w:val="000000"/>
                <w:sz w:val="18"/>
                <w:szCs w:val="20"/>
              </w:rPr>
              <w:t>1</w:t>
            </w:r>
            <w:r w:rsidR="00EF4FBD">
              <w:rPr>
                <w:rFonts w:cs="Arial"/>
                <w:b/>
                <w:color w:val="000000"/>
                <w:sz w:val="18"/>
                <w:szCs w:val="20"/>
              </w:rPr>
              <w:t>3</w:t>
            </w:r>
          </w:p>
        </w:tc>
        <w:tc>
          <w:tcPr>
            <w:tcW w:w="1644" w:type="dxa"/>
            <w:tcBorders>
              <w:top w:val="nil"/>
              <w:left w:val="nil"/>
              <w:bottom w:val="nil"/>
              <w:right w:val="nil"/>
            </w:tcBorders>
            <w:shd w:val="clear" w:color="auto" w:fill="auto"/>
            <w:vAlign w:val="center"/>
          </w:tcPr>
          <w:p w14:paraId="15CF80A4" w14:textId="77777777" w:rsidR="00EC44D6" w:rsidRPr="00A73CB0" w:rsidRDefault="00996CB4" w:rsidP="00EA4C3B">
            <w:pPr>
              <w:jc w:val="right"/>
              <w:rPr>
                <w:rFonts w:cs="Arial"/>
                <w:b/>
                <w:color w:val="000000"/>
                <w:sz w:val="18"/>
                <w:szCs w:val="20"/>
                <w:highlight w:val="yellow"/>
              </w:rPr>
            </w:pPr>
            <w:r>
              <w:rPr>
                <w:rFonts w:cs="Arial"/>
                <w:b/>
                <w:color w:val="000000"/>
                <w:sz w:val="18"/>
                <w:szCs w:val="20"/>
              </w:rPr>
              <w:t>70,699,442</w:t>
            </w:r>
          </w:p>
        </w:tc>
        <w:tc>
          <w:tcPr>
            <w:tcW w:w="236" w:type="dxa"/>
            <w:tcBorders>
              <w:top w:val="nil"/>
              <w:left w:val="nil"/>
              <w:bottom w:val="nil"/>
              <w:right w:val="nil"/>
            </w:tcBorders>
            <w:shd w:val="clear" w:color="auto" w:fill="auto"/>
            <w:vAlign w:val="center"/>
            <w:hideMark/>
          </w:tcPr>
          <w:p w14:paraId="5486CDCC" w14:textId="77777777" w:rsidR="00EC44D6" w:rsidRPr="00FE5524" w:rsidRDefault="00EC44D6" w:rsidP="00EA4C3B">
            <w:pPr>
              <w:jc w:val="right"/>
              <w:rPr>
                <w:rFonts w:cs="Arial"/>
                <w:color w:val="000000"/>
                <w:sz w:val="18"/>
                <w:szCs w:val="20"/>
              </w:rPr>
            </w:pPr>
          </w:p>
        </w:tc>
        <w:tc>
          <w:tcPr>
            <w:tcW w:w="1644" w:type="dxa"/>
            <w:tcBorders>
              <w:top w:val="nil"/>
              <w:left w:val="nil"/>
              <w:bottom w:val="nil"/>
              <w:right w:val="nil"/>
            </w:tcBorders>
            <w:shd w:val="clear" w:color="auto" w:fill="auto"/>
            <w:vAlign w:val="center"/>
          </w:tcPr>
          <w:p w14:paraId="5291EA1E" w14:textId="77777777" w:rsidR="00EC44D6" w:rsidRPr="002A6979" w:rsidRDefault="00EC44D6" w:rsidP="00EA4C3B">
            <w:pPr>
              <w:jc w:val="right"/>
              <w:rPr>
                <w:sz w:val="18"/>
                <w:szCs w:val="18"/>
              </w:rPr>
            </w:pPr>
            <w:r w:rsidRPr="002A6979">
              <w:rPr>
                <w:sz w:val="18"/>
                <w:szCs w:val="18"/>
              </w:rPr>
              <w:t>70,699,442</w:t>
            </w:r>
          </w:p>
        </w:tc>
      </w:tr>
      <w:tr w:rsidR="00EC44D6" w:rsidRPr="00FE5524" w14:paraId="45488E09" w14:textId="77777777" w:rsidTr="0079140C">
        <w:trPr>
          <w:trHeight w:val="227"/>
        </w:trPr>
        <w:tc>
          <w:tcPr>
            <w:tcW w:w="5329" w:type="dxa"/>
            <w:tcBorders>
              <w:top w:val="nil"/>
              <w:left w:val="nil"/>
              <w:bottom w:val="nil"/>
              <w:right w:val="nil"/>
            </w:tcBorders>
            <w:shd w:val="clear" w:color="auto" w:fill="auto"/>
            <w:vAlign w:val="center"/>
            <w:hideMark/>
          </w:tcPr>
          <w:p w14:paraId="29B04120" w14:textId="77777777" w:rsidR="00EC44D6" w:rsidRPr="00FE5524" w:rsidRDefault="00EC44D6" w:rsidP="00EA4C3B">
            <w:pPr>
              <w:jc w:val="left"/>
              <w:rPr>
                <w:rFonts w:cs="Arial"/>
                <w:color w:val="000000"/>
                <w:sz w:val="18"/>
                <w:szCs w:val="20"/>
              </w:rPr>
            </w:pPr>
            <w:r w:rsidRPr="00FE5524">
              <w:rPr>
                <w:rFonts w:cs="Arial"/>
                <w:color w:val="000000"/>
                <w:sz w:val="18"/>
                <w:szCs w:val="20"/>
              </w:rPr>
              <w:t>Retained deficit</w:t>
            </w:r>
          </w:p>
        </w:tc>
        <w:tc>
          <w:tcPr>
            <w:tcW w:w="794" w:type="dxa"/>
            <w:tcBorders>
              <w:top w:val="nil"/>
              <w:left w:val="nil"/>
              <w:bottom w:val="nil"/>
              <w:right w:val="nil"/>
            </w:tcBorders>
            <w:shd w:val="clear" w:color="auto" w:fill="auto"/>
            <w:vAlign w:val="center"/>
            <w:hideMark/>
          </w:tcPr>
          <w:p w14:paraId="69BF2A56" w14:textId="77777777" w:rsidR="00EC44D6" w:rsidRPr="00FE5524" w:rsidRDefault="00EC44D6" w:rsidP="00832680">
            <w:pPr>
              <w:jc w:val="center"/>
              <w:rPr>
                <w:rFonts w:cs="Arial"/>
                <w:b/>
                <w:color w:val="000000"/>
                <w:sz w:val="18"/>
                <w:szCs w:val="20"/>
              </w:rPr>
            </w:pPr>
          </w:p>
        </w:tc>
        <w:tc>
          <w:tcPr>
            <w:tcW w:w="1644" w:type="dxa"/>
            <w:tcBorders>
              <w:top w:val="nil"/>
              <w:left w:val="nil"/>
              <w:bottom w:val="nil"/>
              <w:right w:val="nil"/>
            </w:tcBorders>
            <w:shd w:val="clear" w:color="auto" w:fill="auto"/>
            <w:vAlign w:val="center"/>
          </w:tcPr>
          <w:p w14:paraId="65C80A8B" w14:textId="24055F88" w:rsidR="00EC44D6" w:rsidRPr="00A73CB0" w:rsidRDefault="00996CB4" w:rsidP="00EA4C3B">
            <w:pPr>
              <w:jc w:val="right"/>
              <w:rPr>
                <w:rFonts w:cs="Arial"/>
                <w:b/>
                <w:color w:val="000000"/>
                <w:sz w:val="18"/>
                <w:szCs w:val="20"/>
                <w:highlight w:val="yellow"/>
              </w:rPr>
            </w:pPr>
            <w:r>
              <w:rPr>
                <w:rFonts w:cs="Arial"/>
                <w:b/>
                <w:color w:val="000000"/>
                <w:sz w:val="18"/>
                <w:szCs w:val="20"/>
              </w:rPr>
              <w:t>(4</w:t>
            </w:r>
            <w:r w:rsidR="00CC2D46">
              <w:rPr>
                <w:rFonts w:cs="Arial"/>
                <w:b/>
                <w:color w:val="000000"/>
                <w:sz w:val="18"/>
                <w:szCs w:val="20"/>
              </w:rPr>
              <w:t>0</w:t>
            </w:r>
            <w:r>
              <w:rPr>
                <w:rFonts w:cs="Arial"/>
                <w:b/>
                <w:color w:val="000000"/>
                <w:sz w:val="18"/>
                <w:szCs w:val="20"/>
              </w:rPr>
              <w:t>,</w:t>
            </w:r>
            <w:r w:rsidR="00CC2D46">
              <w:rPr>
                <w:rFonts w:cs="Arial"/>
                <w:b/>
                <w:color w:val="000000"/>
                <w:sz w:val="18"/>
                <w:szCs w:val="20"/>
              </w:rPr>
              <w:t>4</w:t>
            </w:r>
            <w:r w:rsidR="0018536B">
              <w:rPr>
                <w:rFonts w:cs="Arial"/>
                <w:b/>
                <w:color w:val="000000"/>
                <w:sz w:val="18"/>
                <w:szCs w:val="20"/>
              </w:rPr>
              <w:t>61</w:t>
            </w:r>
            <w:r>
              <w:rPr>
                <w:rFonts w:cs="Arial"/>
                <w:b/>
                <w:color w:val="000000"/>
                <w:sz w:val="18"/>
                <w:szCs w:val="20"/>
              </w:rPr>
              <w:t>,</w:t>
            </w:r>
            <w:r w:rsidR="0018536B">
              <w:rPr>
                <w:rFonts w:cs="Arial"/>
                <w:b/>
                <w:color w:val="000000"/>
                <w:sz w:val="18"/>
                <w:szCs w:val="20"/>
              </w:rPr>
              <w:t>2</w:t>
            </w:r>
            <w:r w:rsidR="00CC2D46">
              <w:rPr>
                <w:rFonts w:cs="Arial"/>
                <w:b/>
                <w:color w:val="000000"/>
                <w:sz w:val="18"/>
                <w:szCs w:val="20"/>
              </w:rPr>
              <w:t>77</w:t>
            </w:r>
            <w:r>
              <w:rPr>
                <w:rFonts w:cs="Arial"/>
                <w:b/>
                <w:color w:val="000000"/>
                <w:sz w:val="18"/>
                <w:szCs w:val="20"/>
              </w:rPr>
              <w:t>)</w:t>
            </w:r>
          </w:p>
        </w:tc>
        <w:tc>
          <w:tcPr>
            <w:tcW w:w="236" w:type="dxa"/>
            <w:tcBorders>
              <w:top w:val="nil"/>
              <w:left w:val="nil"/>
              <w:bottom w:val="nil"/>
              <w:right w:val="nil"/>
            </w:tcBorders>
            <w:shd w:val="clear" w:color="auto" w:fill="auto"/>
            <w:vAlign w:val="center"/>
            <w:hideMark/>
          </w:tcPr>
          <w:p w14:paraId="46496684" w14:textId="77777777" w:rsidR="00EC44D6" w:rsidRPr="00FE5524" w:rsidRDefault="00EC44D6" w:rsidP="00EA4C3B">
            <w:pPr>
              <w:jc w:val="right"/>
              <w:rPr>
                <w:rFonts w:cs="Arial"/>
                <w:color w:val="000000"/>
                <w:sz w:val="18"/>
                <w:szCs w:val="20"/>
              </w:rPr>
            </w:pPr>
          </w:p>
        </w:tc>
        <w:tc>
          <w:tcPr>
            <w:tcW w:w="1644" w:type="dxa"/>
            <w:tcBorders>
              <w:top w:val="nil"/>
              <w:left w:val="nil"/>
              <w:bottom w:val="nil"/>
              <w:right w:val="nil"/>
            </w:tcBorders>
            <w:shd w:val="clear" w:color="auto" w:fill="auto"/>
            <w:vAlign w:val="center"/>
          </w:tcPr>
          <w:p w14:paraId="08EE9EA3" w14:textId="77777777" w:rsidR="00EC44D6" w:rsidRPr="002A6979" w:rsidRDefault="00EC44D6" w:rsidP="00EA4C3B">
            <w:pPr>
              <w:jc w:val="right"/>
              <w:rPr>
                <w:sz w:val="18"/>
                <w:szCs w:val="18"/>
              </w:rPr>
            </w:pPr>
            <w:r w:rsidRPr="002A6979">
              <w:rPr>
                <w:sz w:val="18"/>
                <w:szCs w:val="18"/>
              </w:rPr>
              <w:t>(</w:t>
            </w:r>
            <w:r w:rsidR="00225FDC" w:rsidRPr="002A6979">
              <w:rPr>
                <w:sz w:val="18"/>
                <w:szCs w:val="18"/>
              </w:rPr>
              <w:t>40,386,865</w:t>
            </w:r>
            <w:r w:rsidRPr="002A6979">
              <w:rPr>
                <w:sz w:val="18"/>
                <w:szCs w:val="18"/>
              </w:rPr>
              <w:t>)</w:t>
            </w:r>
          </w:p>
        </w:tc>
      </w:tr>
      <w:tr w:rsidR="00EC44D6" w:rsidRPr="00FE5524" w14:paraId="5DCE4251" w14:textId="77777777" w:rsidTr="0079140C">
        <w:trPr>
          <w:trHeight w:val="227"/>
        </w:trPr>
        <w:tc>
          <w:tcPr>
            <w:tcW w:w="5329" w:type="dxa"/>
            <w:tcBorders>
              <w:top w:val="nil"/>
              <w:left w:val="nil"/>
              <w:bottom w:val="nil"/>
              <w:right w:val="nil"/>
            </w:tcBorders>
            <w:shd w:val="clear" w:color="auto" w:fill="auto"/>
            <w:vAlign w:val="center"/>
            <w:hideMark/>
          </w:tcPr>
          <w:p w14:paraId="0B7DB94D" w14:textId="77777777" w:rsidR="00EC44D6" w:rsidRPr="00FE5524" w:rsidRDefault="00EC44D6" w:rsidP="00EA4C3B">
            <w:pPr>
              <w:jc w:val="left"/>
              <w:rPr>
                <w:rFonts w:cs="Arial"/>
                <w:color w:val="000000"/>
                <w:sz w:val="18"/>
                <w:szCs w:val="20"/>
              </w:rPr>
            </w:pPr>
            <w:r w:rsidRPr="00FE5524">
              <w:rPr>
                <w:rFonts w:cs="Arial"/>
                <w:color w:val="000000"/>
                <w:sz w:val="18"/>
                <w:szCs w:val="20"/>
              </w:rPr>
              <w:t>Foreign exchange reserve</w:t>
            </w:r>
          </w:p>
        </w:tc>
        <w:tc>
          <w:tcPr>
            <w:tcW w:w="794" w:type="dxa"/>
            <w:tcBorders>
              <w:top w:val="nil"/>
              <w:left w:val="nil"/>
              <w:bottom w:val="nil"/>
              <w:right w:val="nil"/>
            </w:tcBorders>
            <w:shd w:val="clear" w:color="auto" w:fill="auto"/>
            <w:vAlign w:val="center"/>
            <w:hideMark/>
          </w:tcPr>
          <w:p w14:paraId="713A8421" w14:textId="77777777" w:rsidR="00EC44D6" w:rsidRPr="00FE5524" w:rsidRDefault="00EC44D6" w:rsidP="00832680">
            <w:pPr>
              <w:jc w:val="center"/>
              <w:rPr>
                <w:rFonts w:cs="Arial"/>
                <w:b/>
                <w:color w:val="000000"/>
                <w:sz w:val="18"/>
                <w:szCs w:val="20"/>
              </w:rPr>
            </w:pPr>
          </w:p>
        </w:tc>
        <w:tc>
          <w:tcPr>
            <w:tcW w:w="1644" w:type="dxa"/>
            <w:tcBorders>
              <w:top w:val="nil"/>
              <w:left w:val="nil"/>
              <w:bottom w:val="single" w:sz="4" w:space="0" w:color="auto"/>
              <w:right w:val="nil"/>
            </w:tcBorders>
            <w:shd w:val="clear" w:color="auto" w:fill="auto"/>
            <w:vAlign w:val="center"/>
          </w:tcPr>
          <w:p w14:paraId="6CEBD8ED" w14:textId="77777777" w:rsidR="00EC44D6" w:rsidRPr="00137381" w:rsidRDefault="00996CB4" w:rsidP="00EA4C3B">
            <w:pPr>
              <w:jc w:val="right"/>
              <w:rPr>
                <w:rFonts w:cs="Arial"/>
                <w:b/>
                <w:color w:val="000000"/>
                <w:sz w:val="18"/>
                <w:szCs w:val="20"/>
              </w:rPr>
            </w:pPr>
            <w:r>
              <w:rPr>
                <w:rFonts w:cs="Arial"/>
                <w:b/>
                <w:color w:val="000000"/>
                <w:sz w:val="18"/>
                <w:szCs w:val="20"/>
              </w:rPr>
              <w:t>(1,553,086)</w:t>
            </w:r>
          </w:p>
        </w:tc>
        <w:tc>
          <w:tcPr>
            <w:tcW w:w="236" w:type="dxa"/>
            <w:tcBorders>
              <w:top w:val="nil"/>
              <w:left w:val="nil"/>
              <w:bottom w:val="nil"/>
              <w:right w:val="nil"/>
            </w:tcBorders>
            <w:shd w:val="clear" w:color="auto" w:fill="auto"/>
            <w:vAlign w:val="center"/>
            <w:hideMark/>
          </w:tcPr>
          <w:p w14:paraId="2EEDEE84" w14:textId="77777777" w:rsidR="00EC44D6" w:rsidRPr="00FE5524" w:rsidRDefault="00EC44D6" w:rsidP="00EA4C3B">
            <w:pPr>
              <w:jc w:val="right"/>
              <w:rPr>
                <w:rFonts w:cs="Arial"/>
                <w:color w:val="000000"/>
                <w:sz w:val="18"/>
                <w:szCs w:val="20"/>
              </w:rPr>
            </w:pPr>
          </w:p>
        </w:tc>
        <w:tc>
          <w:tcPr>
            <w:tcW w:w="1644" w:type="dxa"/>
            <w:tcBorders>
              <w:top w:val="nil"/>
              <w:left w:val="nil"/>
              <w:bottom w:val="single" w:sz="4" w:space="0" w:color="auto"/>
              <w:right w:val="nil"/>
            </w:tcBorders>
            <w:shd w:val="clear" w:color="auto" w:fill="auto"/>
            <w:vAlign w:val="center"/>
          </w:tcPr>
          <w:p w14:paraId="78E3FF83" w14:textId="77777777" w:rsidR="00EC44D6" w:rsidRPr="002A6979" w:rsidRDefault="00EC44D6" w:rsidP="00EA4C3B">
            <w:pPr>
              <w:jc w:val="right"/>
              <w:rPr>
                <w:sz w:val="18"/>
                <w:szCs w:val="18"/>
              </w:rPr>
            </w:pPr>
            <w:r w:rsidRPr="002A6979">
              <w:rPr>
                <w:sz w:val="18"/>
                <w:szCs w:val="18"/>
              </w:rPr>
              <w:t>(1,533,086)</w:t>
            </w:r>
          </w:p>
        </w:tc>
      </w:tr>
      <w:tr w:rsidR="00EC44D6" w:rsidRPr="00FE5524" w14:paraId="217370CA" w14:textId="77777777" w:rsidTr="0079140C">
        <w:trPr>
          <w:trHeight w:val="227"/>
        </w:trPr>
        <w:tc>
          <w:tcPr>
            <w:tcW w:w="5329" w:type="dxa"/>
            <w:tcBorders>
              <w:top w:val="nil"/>
              <w:left w:val="nil"/>
              <w:bottom w:val="nil"/>
              <w:right w:val="nil"/>
            </w:tcBorders>
            <w:shd w:val="clear" w:color="auto" w:fill="auto"/>
            <w:vAlign w:val="center"/>
            <w:hideMark/>
          </w:tcPr>
          <w:p w14:paraId="4CD315D6" w14:textId="77777777" w:rsidR="00EC44D6" w:rsidRPr="00FE5524" w:rsidRDefault="00EC44D6" w:rsidP="00EA4C3B">
            <w:pPr>
              <w:jc w:val="left"/>
              <w:rPr>
                <w:rFonts w:cs="Arial"/>
                <w:b/>
                <w:color w:val="000000"/>
                <w:sz w:val="18"/>
                <w:szCs w:val="20"/>
              </w:rPr>
            </w:pPr>
            <w:r w:rsidRPr="00FE5524">
              <w:rPr>
                <w:rFonts w:cs="Arial"/>
                <w:b/>
                <w:color w:val="000000"/>
                <w:sz w:val="18"/>
                <w:szCs w:val="20"/>
              </w:rPr>
              <w:t>Total equity</w:t>
            </w:r>
          </w:p>
        </w:tc>
        <w:tc>
          <w:tcPr>
            <w:tcW w:w="794" w:type="dxa"/>
            <w:tcBorders>
              <w:top w:val="nil"/>
              <w:left w:val="nil"/>
              <w:bottom w:val="nil"/>
              <w:right w:val="nil"/>
            </w:tcBorders>
            <w:shd w:val="clear" w:color="auto" w:fill="auto"/>
            <w:vAlign w:val="center"/>
            <w:hideMark/>
          </w:tcPr>
          <w:p w14:paraId="58F9889C" w14:textId="77777777" w:rsidR="00EC44D6" w:rsidRPr="00FE5524" w:rsidRDefault="00EC44D6" w:rsidP="00832680">
            <w:pPr>
              <w:jc w:val="center"/>
              <w:rPr>
                <w:rFonts w:cs="Arial"/>
                <w:b/>
                <w:color w:val="000000"/>
                <w:sz w:val="18"/>
                <w:szCs w:val="20"/>
              </w:rPr>
            </w:pPr>
          </w:p>
        </w:tc>
        <w:tc>
          <w:tcPr>
            <w:tcW w:w="1644" w:type="dxa"/>
            <w:tcBorders>
              <w:top w:val="single" w:sz="4" w:space="0" w:color="auto"/>
              <w:left w:val="nil"/>
              <w:bottom w:val="single" w:sz="4" w:space="0" w:color="auto"/>
              <w:right w:val="nil"/>
            </w:tcBorders>
            <w:shd w:val="clear" w:color="auto" w:fill="auto"/>
            <w:vAlign w:val="center"/>
          </w:tcPr>
          <w:p w14:paraId="77FAA8A7" w14:textId="32A8F20B" w:rsidR="00EC44D6" w:rsidRPr="00C97991" w:rsidRDefault="00CC2D46" w:rsidP="00EA4C3B">
            <w:pPr>
              <w:jc w:val="right"/>
              <w:rPr>
                <w:rFonts w:cs="Arial"/>
                <w:b/>
                <w:color w:val="000000"/>
                <w:sz w:val="18"/>
                <w:szCs w:val="20"/>
              </w:rPr>
            </w:pPr>
            <w:bookmarkStart w:id="14" w:name="OLE_LINK1"/>
            <w:r>
              <w:rPr>
                <w:rFonts w:cs="Arial"/>
                <w:b/>
                <w:color w:val="000000"/>
                <w:sz w:val="18"/>
                <w:szCs w:val="20"/>
              </w:rPr>
              <w:t>28,</w:t>
            </w:r>
            <w:r w:rsidR="0018536B">
              <w:rPr>
                <w:rFonts w:cs="Arial"/>
                <w:b/>
                <w:color w:val="000000"/>
                <w:sz w:val="18"/>
                <w:szCs w:val="20"/>
              </w:rPr>
              <w:t>705</w:t>
            </w:r>
            <w:r>
              <w:rPr>
                <w:rFonts w:cs="Arial"/>
                <w:b/>
                <w:color w:val="000000"/>
                <w:sz w:val="18"/>
                <w:szCs w:val="20"/>
              </w:rPr>
              <w:t>,</w:t>
            </w:r>
            <w:r w:rsidR="0018536B">
              <w:rPr>
                <w:rFonts w:cs="Arial"/>
                <w:b/>
                <w:color w:val="000000"/>
                <w:sz w:val="18"/>
                <w:szCs w:val="20"/>
              </w:rPr>
              <w:t>0</w:t>
            </w:r>
            <w:r>
              <w:rPr>
                <w:rFonts w:cs="Arial"/>
                <w:b/>
                <w:color w:val="000000"/>
                <w:sz w:val="18"/>
                <w:szCs w:val="20"/>
              </w:rPr>
              <w:t>79</w:t>
            </w:r>
            <w:bookmarkEnd w:id="14"/>
          </w:p>
        </w:tc>
        <w:tc>
          <w:tcPr>
            <w:tcW w:w="236" w:type="dxa"/>
            <w:tcBorders>
              <w:top w:val="nil"/>
              <w:left w:val="nil"/>
              <w:bottom w:val="nil"/>
              <w:right w:val="nil"/>
            </w:tcBorders>
            <w:shd w:val="clear" w:color="auto" w:fill="auto"/>
            <w:vAlign w:val="center"/>
            <w:hideMark/>
          </w:tcPr>
          <w:p w14:paraId="662502A8" w14:textId="77777777" w:rsidR="00EC44D6" w:rsidRPr="00FE5524" w:rsidRDefault="00EC44D6" w:rsidP="00EA4C3B">
            <w:pPr>
              <w:jc w:val="right"/>
              <w:rPr>
                <w:rFonts w:cs="Arial"/>
                <w:color w:val="000000"/>
                <w:sz w:val="18"/>
                <w:szCs w:val="20"/>
              </w:rPr>
            </w:pPr>
          </w:p>
        </w:tc>
        <w:tc>
          <w:tcPr>
            <w:tcW w:w="1644" w:type="dxa"/>
            <w:tcBorders>
              <w:top w:val="single" w:sz="4" w:space="0" w:color="auto"/>
              <w:left w:val="nil"/>
              <w:bottom w:val="single" w:sz="4" w:space="0" w:color="auto"/>
              <w:right w:val="nil"/>
            </w:tcBorders>
            <w:shd w:val="clear" w:color="auto" w:fill="auto"/>
            <w:vAlign w:val="center"/>
          </w:tcPr>
          <w:p w14:paraId="34E3C7C4" w14:textId="77777777" w:rsidR="00EC44D6" w:rsidRPr="002A6979" w:rsidRDefault="00225FDC" w:rsidP="00EA4C3B">
            <w:pPr>
              <w:jc w:val="right"/>
              <w:rPr>
                <w:rFonts w:cs="Arial"/>
                <w:color w:val="000000"/>
                <w:sz w:val="18"/>
                <w:szCs w:val="18"/>
              </w:rPr>
            </w:pPr>
            <w:r w:rsidRPr="002A6979">
              <w:rPr>
                <w:sz w:val="18"/>
                <w:szCs w:val="18"/>
              </w:rPr>
              <w:t>28,779,491</w:t>
            </w:r>
          </w:p>
        </w:tc>
      </w:tr>
      <w:tr w:rsidR="00EC44D6" w:rsidRPr="00FE5524" w14:paraId="1945F5A1" w14:textId="77777777" w:rsidTr="0079140C">
        <w:trPr>
          <w:trHeight w:val="227"/>
        </w:trPr>
        <w:tc>
          <w:tcPr>
            <w:tcW w:w="5329" w:type="dxa"/>
            <w:tcBorders>
              <w:top w:val="nil"/>
              <w:left w:val="nil"/>
              <w:bottom w:val="nil"/>
              <w:right w:val="nil"/>
            </w:tcBorders>
            <w:shd w:val="clear" w:color="auto" w:fill="auto"/>
            <w:vAlign w:val="center"/>
          </w:tcPr>
          <w:p w14:paraId="64BAACE7" w14:textId="77777777" w:rsidR="00EC44D6" w:rsidRPr="00FE5524" w:rsidRDefault="00EC44D6" w:rsidP="00EA4C3B">
            <w:pPr>
              <w:jc w:val="left"/>
              <w:rPr>
                <w:rFonts w:cs="Arial"/>
                <w:color w:val="000000"/>
                <w:sz w:val="18"/>
                <w:szCs w:val="20"/>
              </w:rPr>
            </w:pPr>
          </w:p>
        </w:tc>
        <w:tc>
          <w:tcPr>
            <w:tcW w:w="794" w:type="dxa"/>
            <w:tcBorders>
              <w:top w:val="nil"/>
              <w:left w:val="nil"/>
              <w:bottom w:val="nil"/>
              <w:right w:val="nil"/>
            </w:tcBorders>
            <w:shd w:val="clear" w:color="auto" w:fill="auto"/>
            <w:vAlign w:val="center"/>
          </w:tcPr>
          <w:p w14:paraId="68880A9C" w14:textId="77777777" w:rsidR="00EC44D6" w:rsidRPr="00FE5524" w:rsidRDefault="00EC44D6" w:rsidP="00832680">
            <w:pPr>
              <w:jc w:val="center"/>
              <w:rPr>
                <w:rFonts w:cs="Arial"/>
                <w:b/>
                <w:color w:val="000000"/>
                <w:sz w:val="18"/>
                <w:szCs w:val="20"/>
              </w:rPr>
            </w:pPr>
          </w:p>
        </w:tc>
        <w:tc>
          <w:tcPr>
            <w:tcW w:w="1644" w:type="dxa"/>
            <w:tcBorders>
              <w:top w:val="nil"/>
              <w:left w:val="nil"/>
              <w:bottom w:val="nil"/>
              <w:right w:val="nil"/>
            </w:tcBorders>
            <w:shd w:val="clear" w:color="auto" w:fill="auto"/>
            <w:vAlign w:val="center"/>
          </w:tcPr>
          <w:p w14:paraId="460BE3B4" w14:textId="77777777" w:rsidR="00EC44D6" w:rsidRPr="00A73CB0" w:rsidRDefault="00EC44D6" w:rsidP="00EA4C3B">
            <w:pPr>
              <w:jc w:val="right"/>
              <w:rPr>
                <w:rFonts w:cs="Arial"/>
                <w:b/>
                <w:color w:val="000000"/>
                <w:sz w:val="18"/>
                <w:szCs w:val="20"/>
                <w:highlight w:val="yellow"/>
              </w:rPr>
            </w:pPr>
          </w:p>
        </w:tc>
        <w:tc>
          <w:tcPr>
            <w:tcW w:w="236" w:type="dxa"/>
            <w:tcBorders>
              <w:top w:val="nil"/>
              <w:left w:val="nil"/>
              <w:bottom w:val="nil"/>
              <w:right w:val="nil"/>
            </w:tcBorders>
            <w:shd w:val="clear" w:color="auto" w:fill="auto"/>
            <w:vAlign w:val="center"/>
          </w:tcPr>
          <w:p w14:paraId="512B52D8" w14:textId="77777777" w:rsidR="00EC44D6" w:rsidRPr="00FE5524" w:rsidRDefault="00EC44D6" w:rsidP="00EA4C3B">
            <w:pPr>
              <w:jc w:val="right"/>
              <w:rPr>
                <w:rFonts w:cs="Arial"/>
                <w:color w:val="000000"/>
                <w:sz w:val="18"/>
                <w:szCs w:val="20"/>
              </w:rPr>
            </w:pPr>
          </w:p>
        </w:tc>
        <w:tc>
          <w:tcPr>
            <w:tcW w:w="1644" w:type="dxa"/>
            <w:tcBorders>
              <w:top w:val="nil"/>
              <w:left w:val="nil"/>
              <w:bottom w:val="nil"/>
              <w:right w:val="nil"/>
            </w:tcBorders>
            <w:shd w:val="clear" w:color="auto" w:fill="auto"/>
            <w:vAlign w:val="center"/>
          </w:tcPr>
          <w:p w14:paraId="06161C3D" w14:textId="77777777" w:rsidR="00EC44D6" w:rsidRPr="002A6979" w:rsidRDefault="00EC44D6" w:rsidP="00EA4C3B">
            <w:pPr>
              <w:jc w:val="right"/>
              <w:rPr>
                <w:rFonts w:cs="Arial"/>
                <w:color w:val="000000"/>
                <w:sz w:val="18"/>
                <w:szCs w:val="18"/>
              </w:rPr>
            </w:pPr>
          </w:p>
        </w:tc>
      </w:tr>
      <w:tr w:rsidR="00EC44D6" w:rsidRPr="00FE5524" w14:paraId="66247647" w14:textId="77777777" w:rsidTr="0079140C">
        <w:trPr>
          <w:trHeight w:val="227"/>
        </w:trPr>
        <w:tc>
          <w:tcPr>
            <w:tcW w:w="5329" w:type="dxa"/>
            <w:tcBorders>
              <w:top w:val="nil"/>
              <w:left w:val="nil"/>
              <w:bottom w:val="nil"/>
              <w:right w:val="nil"/>
            </w:tcBorders>
            <w:shd w:val="clear" w:color="auto" w:fill="auto"/>
            <w:vAlign w:val="center"/>
          </w:tcPr>
          <w:p w14:paraId="2BECCE12" w14:textId="77777777" w:rsidR="00EC44D6" w:rsidRPr="00FE5524" w:rsidRDefault="00EC44D6" w:rsidP="00EA4C3B">
            <w:pPr>
              <w:jc w:val="left"/>
              <w:rPr>
                <w:rFonts w:cs="Arial"/>
                <w:b/>
                <w:bCs/>
                <w:color w:val="000000"/>
                <w:sz w:val="18"/>
                <w:szCs w:val="20"/>
              </w:rPr>
            </w:pPr>
            <w:r w:rsidRPr="00FE5524">
              <w:rPr>
                <w:rFonts w:cs="Arial"/>
                <w:b/>
                <w:bCs/>
                <w:color w:val="000000"/>
                <w:sz w:val="18"/>
                <w:szCs w:val="20"/>
              </w:rPr>
              <w:t>Non-current liabilities</w:t>
            </w:r>
          </w:p>
        </w:tc>
        <w:tc>
          <w:tcPr>
            <w:tcW w:w="794" w:type="dxa"/>
            <w:tcBorders>
              <w:top w:val="nil"/>
              <w:left w:val="nil"/>
              <w:bottom w:val="nil"/>
              <w:right w:val="nil"/>
            </w:tcBorders>
            <w:shd w:val="clear" w:color="auto" w:fill="auto"/>
            <w:vAlign w:val="center"/>
          </w:tcPr>
          <w:p w14:paraId="36AA654D" w14:textId="77777777" w:rsidR="00EC44D6" w:rsidRPr="00FE5524" w:rsidRDefault="00EC44D6" w:rsidP="00832680">
            <w:pPr>
              <w:jc w:val="center"/>
              <w:rPr>
                <w:rFonts w:cs="Arial"/>
                <w:b/>
                <w:color w:val="000000"/>
                <w:sz w:val="18"/>
                <w:szCs w:val="20"/>
              </w:rPr>
            </w:pPr>
          </w:p>
        </w:tc>
        <w:tc>
          <w:tcPr>
            <w:tcW w:w="1644" w:type="dxa"/>
            <w:tcBorders>
              <w:top w:val="nil"/>
              <w:left w:val="nil"/>
              <w:bottom w:val="nil"/>
              <w:right w:val="nil"/>
            </w:tcBorders>
            <w:shd w:val="clear" w:color="auto" w:fill="auto"/>
            <w:vAlign w:val="center"/>
          </w:tcPr>
          <w:p w14:paraId="41FD0FDE" w14:textId="77777777" w:rsidR="00EC44D6" w:rsidRPr="00A73CB0" w:rsidRDefault="00EC44D6" w:rsidP="00EA4C3B">
            <w:pPr>
              <w:jc w:val="right"/>
              <w:rPr>
                <w:rFonts w:cs="Arial"/>
                <w:b/>
                <w:color w:val="000000"/>
                <w:sz w:val="18"/>
                <w:szCs w:val="20"/>
                <w:highlight w:val="yellow"/>
              </w:rPr>
            </w:pPr>
          </w:p>
        </w:tc>
        <w:tc>
          <w:tcPr>
            <w:tcW w:w="236" w:type="dxa"/>
            <w:tcBorders>
              <w:top w:val="nil"/>
              <w:left w:val="nil"/>
              <w:bottom w:val="nil"/>
              <w:right w:val="nil"/>
            </w:tcBorders>
            <w:shd w:val="clear" w:color="auto" w:fill="auto"/>
            <w:vAlign w:val="center"/>
          </w:tcPr>
          <w:p w14:paraId="245689C6" w14:textId="77777777" w:rsidR="00EC44D6" w:rsidRPr="00FE5524" w:rsidRDefault="00EC44D6" w:rsidP="00EA4C3B">
            <w:pPr>
              <w:jc w:val="right"/>
              <w:rPr>
                <w:rFonts w:cs="Arial"/>
                <w:color w:val="000000"/>
                <w:sz w:val="18"/>
                <w:szCs w:val="20"/>
              </w:rPr>
            </w:pPr>
          </w:p>
        </w:tc>
        <w:tc>
          <w:tcPr>
            <w:tcW w:w="1644" w:type="dxa"/>
            <w:tcBorders>
              <w:top w:val="nil"/>
              <w:left w:val="nil"/>
              <w:bottom w:val="nil"/>
              <w:right w:val="nil"/>
            </w:tcBorders>
            <w:shd w:val="clear" w:color="auto" w:fill="auto"/>
            <w:vAlign w:val="center"/>
          </w:tcPr>
          <w:p w14:paraId="26F02768" w14:textId="77777777" w:rsidR="00EC44D6" w:rsidRPr="002A6979" w:rsidRDefault="00EC44D6" w:rsidP="00EA4C3B">
            <w:pPr>
              <w:jc w:val="right"/>
              <w:rPr>
                <w:rFonts w:cs="Arial"/>
                <w:color w:val="000000"/>
                <w:sz w:val="18"/>
                <w:szCs w:val="18"/>
              </w:rPr>
            </w:pPr>
          </w:p>
        </w:tc>
      </w:tr>
      <w:tr w:rsidR="00EC44D6" w:rsidRPr="00FE5524" w14:paraId="3D5246DD" w14:textId="77777777" w:rsidTr="0079140C">
        <w:trPr>
          <w:trHeight w:val="227"/>
        </w:trPr>
        <w:tc>
          <w:tcPr>
            <w:tcW w:w="5329" w:type="dxa"/>
            <w:tcBorders>
              <w:top w:val="nil"/>
              <w:left w:val="nil"/>
              <w:bottom w:val="nil"/>
              <w:right w:val="nil"/>
            </w:tcBorders>
            <w:shd w:val="clear" w:color="auto" w:fill="auto"/>
            <w:vAlign w:val="center"/>
          </w:tcPr>
          <w:p w14:paraId="1FDA7629" w14:textId="77777777" w:rsidR="00EC44D6" w:rsidRPr="00FE5524" w:rsidRDefault="00EC44D6" w:rsidP="00EA4C3B">
            <w:pPr>
              <w:jc w:val="left"/>
              <w:rPr>
                <w:rFonts w:cs="Arial"/>
                <w:bCs/>
                <w:color w:val="000000"/>
                <w:sz w:val="18"/>
                <w:szCs w:val="20"/>
              </w:rPr>
            </w:pPr>
            <w:r w:rsidRPr="00FE5524">
              <w:rPr>
                <w:rFonts w:cs="Arial"/>
                <w:bCs/>
                <w:color w:val="000000"/>
                <w:sz w:val="18"/>
                <w:szCs w:val="20"/>
              </w:rPr>
              <w:t>Bank loans</w:t>
            </w:r>
          </w:p>
        </w:tc>
        <w:tc>
          <w:tcPr>
            <w:tcW w:w="794" w:type="dxa"/>
            <w:tcBorders>
              <w:top w:val="nil"/>
              <w:left w:val="nil"/>
              <w:bottom w:val="nil"/>
              <w:right w:val="nil"/>
            </w:tcBorders>
            <w:shd w:val="clear" w:color="auto" w:fill="auto"/>
            <w:vAlign w:val="center"/>
          </w:tcPr>
          <w:p w14:paraId="1AF3B9BF" w14:textId="72D80585" w:rsidR="00EC44D6" w:rsidRPr="00FE5524" w:rsidRDefault="00EC44D6" w:rsidP="00832680">
            <w:pPr>
              <w:jc w:val="center"/>
              <w:rPr>
                <w:rFonts w:cs="Arial"/>
                <w:b/>
                <w:color w:val="000000"/>
                <w:sz w:val="18"/>
                <w:szCs w:val="20"/>
              </w:rPr>
            </w:pPr>
            <w:r>
              <w:rPr>
                <w:rFonts w:cs="Arial"/>
                <w:b/>
                <w:color w:val="000000"/>
                <w:sz w:val="18"/>
                <w:szCs w:val="20"/>
              </w:rPr>
              <w:t>1</w:t>
            </w:r>
            <w:r w:rsidR="00EF4FBD">
              <w:rPr>
                <w:rFonts w:cs="Arial"/>
                <w:b/>
                <w:color w:val="000000"/>
                <w:sz w:val="18"/>
                <w:szCs w:val="20"/>
              </w:rPr>
              <w:t>4</w:t>
            </w:r>
          </w:p>
        </w:tc>
        <w:tc>
          <w:tcPr>
            <w:tcW w:w="1644" w:type="dxa"/>
            <w:tcBorders>
              <w:top w:val="nil"/>
              <w:left w:val="nil"/>
              <w:bottom w:val="nil"/>
              <w:right w:val="nil"/>
            </w:tcBorders>
            <w:shd w:val="clear" w:color="auto" w:fill="auto"/>
            <w:vAlign w:val="center"/>
          </w:tcPr>
          <w:p w14:paraId="1329865E" w14:textId="77777777" w:rsidR="00EC44D6" w:rsidRPr="00137381" w:rsidRDefault="00F374D5" w:rsidP="00EA4C3B">
            <w:pPr>
              <w:jc w:val="right"/>
              <w:rPr>
                <w:rFonts w:cs="Arial"/>
                <w:b/>
                <w:color w:val="000000"/>
                <w:sz w:val="18"/>
                <w:szCs w:val="20"/>
              </w:rPr>
            </w:pPr>
            <w:r>
              <w:rPr>
                <w:rFonts w:cs="Arial"/>
                <w:b/>
                <w:color w:val="000000"/>
                <w:sz w:val="18"/>
                <w:szCs w:val="20"/>
              </w:rPr>
              <w:t>18,161,392</w:t>
            </w:r>
          </w:p>
        </w:tc>
        <w:tc>
          <w:tcPr>
            <w:tcW w:w="236" w:type="dxa"/>
            <w:tcBorders>
              <w:top w:val="nil"/>
              <w:left w:val="nil"/>
              <w:bottom w:val="nil"/>
              <w:right w:val="nil"/>
            </w:tcBorders>
            <w:shd w:val="clear" w:color="auto" w:fill="auto"/>
            <w:vAlign w:val="center"/>
          </w:tcPr>
          <w:p w14:paraId="3B147D8B" w14:textId="77777777" w:rsidR="00EC44D6" w:rsidRPr="00FE5524" w:rsidRDefault="00EC44D6" w:rsidP="00EA4C3B">
            <w:pPr>
              <w:jc w:val="right"/>
              <w:rPr>
                <w:rFonts w:cs="Arial"/>
                <w:color w:val="000000"/>
                <w:sz w:val="18"/>
                <w:szCs w:val="20"/>
              </w:rPr>
            </w:pPr>
          </w:p>
        </w:tc>
        <w:tc>
          <w:tcPr>
            <w:tcW w:w="1644" w:type="dxa"/>
            <w:tcBorders>
              <w:top w:val="nil"/>
              <w:left w:val="nil"/>
              <w:bottom w:val="nil"/>
              <w:right w:val="nil"/>
            </w:tcBorders>
            <w:shd w:val="clear" w:color="auto" w:fill="auto"/>
            <w:vAlign w:val="center"/>
          </w:tcPr>
          <w:p w14:paraId="1C211C95" w14:textId="77777777" w:rsidR="00EC44D6" w:rsidRPr="002A6979" w:rsidRDefault="0045396E" w:rsidP="00EA4C3B">
            <w:pPr>
              <w:jc w:val="right"/>
              <w:rPr>
                <w:sz w:val="18"/>
                <w:szCs w:val="18"/>
              </w:rPr>
            </w:pPr>
            <w:r w:rsidRPr="002A6979">
              <w:rPr>
                <w:sz w:val="18"/>
                <w:szCs w:val="18"/>
              </w:rPr>
              <w:t>18,185,200</w:t>
            </w:r>
          </w:p>
        </w:tc>
      </w:tr>
      <w:tr w:rsidR="00EC44D6" w:rsidRPr="00FE5524" w14:paraId="5623EA14" w14:textId="77777777" w:rsidTr="0079140C">
        <w:trPr>
          <w:trHeight w:val="227"/>
        </w:trPr>
        <w:tc>
          <w:tcPr>
            <w:tcW w:w="5329" w:type="dxa"/>
            <w:tcBorders>
              <w:top w:val="nil"/>
              <w:left w:val="nil"/>
              <w:bottom w:val="nil"/>
              <w:right w:val="nil"/>
            </w:tcBorders>
            <w:shd w:val="clear" w:color="auto" w:fill="auto"/>
            <w:vAlign w:val="center"/>
          </w:tcPr>
          <w:p w14:paraId="187551BF" w14:textId="77777777" w:rsidR="00EC44D6" w:rsidRPr="00FE5524" w:rsidRDefault="00EC44D6" w:rsidP="00EA4C3B">
            <w:pPr>
              <w:jc w:val="left"/>
              <w:rPr>
                <w:rFonts w:cs="Arial"/>
                <w:bCs/>
                <w:color w:val="000000"/>
                <w:sz w:val="18"/>
                <w:szCs w:val="20"/>
              </w:rPr>
            </w:pPr>
            <w:r w:rsidRPr="00FE5524">
              <w:rPr>
                <w:rFonts w:cs="Arial"/>
                <w:bCs/>
                <w:sz w:val="18"/>
              </w:rPr>
              <w:t xml:space="preserve">Trade </w:t>
            </w:r>
            <w:r w:rsidR="00110DA6">
              <w:rPr>
                <w:rFonts w:cs="Arial"/>
                <w:bCs/>
                <w:sz w:val="18"/>
              </w:rPr>
              <w:t xml:space="preserve">and other </w:t>
            </w:r>
            <w:r w:rsidRPr="00FE5524">
              <w:rPr>
                <w:rFonts w:cs="Arial"/>
                <w:bCs/>
                <w:sz w:val="18"/>
              </w:rPr>
              <w:t>payables</w:t>
            </w:r>
          </w:p>
        </w:tc>
        <w:tc>
          <w:tcPr>
            <w:tcW w:w="794" w:type="dxa"/>
            <w:tcBorders>
              <w:top w:val="nil"/>
              <w:left w:val="nil"/>
              <w:bottom w:val="nil"/>
              <w:right w:val="nil"/>
            </w:tcBorders>
            <w:shd w:val="clear" w:color="auto" w:fill="auto"/>
            <w:vAlign w:val="center"/>
          </w:tcPr>
          <w:p w14:paraId="67CDCE79" w14:textId="799A7D2C" w:rsidR="00EC44D6" w:rsidRPr="00FE5524" w:rsidRDefault="00EC44D6" w:rsidP="00832680">
            <w:pPr>
              <w:jc w:val="center"/>
              <w:rPr>
                <w:rFonts w:cs="Arial"/>
                <w:b/>
                <w:color w:val="000000"/>
                <w:sz w:val="18"/>
                <w:szCs w:val="20"/>
              </w:rPr>
            </w:pPr>
            <w:r>
              <w:rPr>
                <w:rFonts w:cs="Arial"/>
                <w:b/>
                <w:color w:val="000000"/>
                <w:sz w:val="18"/>
                <w:szCs w:val="20"/>
              </w:rPr>
              <w:t>1</w:t>
            </w:r>
            <w:r w:rsidR="009D7D2D">
              <w:rPr>
                <w:rFonts w:cs="Arial"/>
                <w:b/>
                <w:color w:val="000000"/>
                <w:sz w:val="18"/>
                <w:szCs w:val="20"/>
              </w:rPr>
              <w:t>5</w:t>
            </w:r>
          </w:p>
        </w:tc>
        <w:tc>
          <w:tcPr>
            <w:tcW w:w="1644" w:type="dxa"/>
            <w:tcBorders>
              <w:top w:val="nil"/>
              <w:left w:val="nil"/>
              <w:bottom w:val="nil"/>
              <w:right w:val="nil"/>
            </w:tcBorders>
            <w:shd w:val="clear" w:color="auto" w:fill="auto"/>
            <w:vAlign w:val="center"/>
          </w:tcPr>
          <w:p w14:paraId="5D76D9BD" w14:textId="77777777" w:rsidR="00EC44D6" w:rsidRPr="00137381" w:rsidRDefault="00F374D5" w:rsidP="00EA4C3B">
            <w:pPr>
              <w:jc w:val="right"/>
              <w:rPr>
                <w:rFonts w:cs="Arial"/>
                <w:b/>
                <w:color w:val="000000"/>
                <w:sz w:val="18"/>
                <w:szCs w:val="20"/>
              </w:rPr>
            </w:pPr>
            <w:r>
              <w:rPr>
                <w:rFonts w:cs="Arial"/>
                <w:b/>
                <w:color w:val="000000"/>
                <w:sz w:val="18"/>
                <w:szCs w:val="20"/>
              </w:rPr>
              <w:t>528,775</w:t>
            </w:r>
          </w:p>
        </w:tc>
        <w:tc>
          <w:tcPr>
            <w:tcW w:w="236" w:type="dxa"/>
            <w:tcBorders>
              <w:top w:val="nil"/>
              <w:left w:val="nil"/>
              <w:bottom w:val="nil"/>
              <w:right w:val="nil"/>
            </w:tcBorders>
            <w:shd w:val="clear" w:color="auto" w:fill="auto"/>
            <w:vAlign w:val="center"/>
          </w:tcPr>
          <w:p w14:paraId="338C0313" w14:textId="77777777" w:rsidR="00EC44D6" w:rsidRPr="00FE5524" w:rsidRDefault="00EC44D6" w:rsidP="00EA4C3B">
            <w:pPr>
              <w:jc w:val="right"/>
              <w:rPr>
                <w:rFonts w:cs="Arial"/>
                <w:color w:val="000000"/>
                <w:sz w:val="18"/>
                <w:szCs w:val="20"/>
              </w:rPr>
            </w:pPr>
          </w:p>
        </w:tc>
        <w:tc>
          <w:tcPr>
            <w:tcW w:w="1644" w:type="dxa"/>
            <w:tcBorders>
              <w:top w:val="nil"/>
              <w:left w:val="nil"/>
              <w:bottom w:val="nil"/>
              <w:right w:val="nil"/>
            </w:tcBorders>
            <w:shd w:val="clear" w:color="auto" w:fill="auto"/>
            <w:vAlign w:val="center"/>
          </w:tcPr>
          <w:p w14:paraId="1D5EBA75" w14:textId="77777777" w:rsidR="00EC44D6" w:rsidRPr="002A6979" w:rsidRDefault="0045396E" w:rsidP="00EA4C3B">
            <w:pPr>
              <w:jc w:val="right"/>
              <w:rPr>
                <w:sz w:val="18"/>
                <w:szCs w:val="18"/>
              </w:rPr>
            </w:pPr>
            <w:r w:rsidRPr="002A6979">
              <w:rPr>
                <w:sz w:val="18"/>
                <w:szCs w:val="18"/>
              </w:rPr>
              <w:t>539,929</w:t>
            </w:r>
          </w:p>
        </w:tc>
      </w:tr>
      <w:tr w:rsidR="00EC44D6" w:rsidRPr="00FE5524" w14:paraId="7F7A8FAD" w14:textId="77777777" w:rsidTr="0079140C">
        <w:trPr>
          <w:trHeight w:val="227"/>
        </w:trPr>
        <w:tc>
          <w:tcPr>
            <w:tcW w:w="5329" w:type="dxa"/>
            <w:tcBorders>
              <w:top w:val="nil"/>
              <w:left w:val="nil"/>
              <w:bottom w:val="nil"/>
              <w:right w:val="nil"/>
            </w:tcBorders>
            <w:shd w:val="clear" w:color="auto" w:fill="auto"/>
            <w:vAlign w:val="center"/>
          </w:tcPr>
          <w:p w14:paraId="3AD7D75C" w14:textId="77777777" w:rsidR="00EC44D6" w:rsidRPr="00FE5524" w:rsidRDefault="00EC44D6" w:rsidP="00EA4C3B">
            <w:pPr>
              <w:jc w:val="left"/>
              <w:rPr>
                <w:rFonts w:cs="Arial"/>
                <w:bCs/>
                <w:color w:val="000000"/>
                <w:sz w:val="18"/>
                <w:szCs w:val="20"/>
              </w:rPr>
            </w:pPr>
            <w:r w:rsidRPr="00FE5524">
              <w:rPr>
                <w:rFonts w:cs="Arial"/>
                <w:bCs/>
                <w:color w:val="000000"/>
                <w:sz w:val="18"/>
                <w:szCs w:val="20"/>
              </w:rPr>
              <w:t>Deferred tax liability</w:t>
            </w:r>
          </w:p>
        </w:tc>
        <w:tc>
          <w:tcPr>
            <w:tcW w:w="794" w:type="dxa"/>
            <w:tcBorders>
              <w:top w:val="nil"/>
              <w:left w:val="nil"/>
              <w:bottom w:val="nil"/>
              <w:right w:val="nil"/>
            </w:tcBorders>
            <w:shd w:val="clear" w:color="auto" w:fill="auto"/>
            <w:vAlign w:val="center"/>
          </w:tcPr>
          <w:p w14:paraId="056DB2F3" w14:textId="25C77B38" w:rsidR="00EC44D6" w:rsidRPr="00FE5524" w:rsidRDefault="009D7D2D" w:rsidP="00832680">
            <w:pPr>
              <w:jc w:val="center"/>
              <w:rPr>
                <w:rFonts w:cs="Arial"/>
                <w:b/>
                <w:color w:val="000000"/>
                <w:sz w:val="18"/>
                <w:szCs w:val="20"/>
              </w:rPr>
            </w:pPr>
            <w:r>
              <w:rPr>
                <w:rFonts w:cs="Arial"/>
                <w:b/>
                <w:color w:val="000000"/>
                <w:sz w:val="18"/>
                <w:szCs w:val="20"/>
              </w:rPr>
              <w:t>8</w:t>
            </w:r>
          </w:p>
        </w:tc>
        <w:tc>
          <w:tcPr>
            <w:tcW w:w="1644" w:type="dxa"/>
            <w:tcBorders>
              <w:top w:val="nil"/>
              <w:left w:val="nil"/>
              <w:bottom w:val="single" w:sz="4" w:space="0" w:color="auto"/>
              <w:right w:val="nil"/>
            </w:tcBorders>
            <w:shd w:val="clear" w:color="auto" w:fill="auto"/>
            <w:vAlign w:val="center"/>
          </w:tcPr>
          <w:p w14:paraId="5C76D58A" w14:textId="77777777" w:rsidR="00EC44D6" w:rsidRPr="00137381" w:rsidRDefault="00F374D5" w:rsidP="00EA4C3B">
            <w:pPr>
              <w:jc w:val="right"/>
              <w:rPr>
                <w:rFonts w:cs="Arial"/>
                <w:b/>
                <w:color w:val="000000"/>
                <w:sz w:val="18"/>
                <w:szCs w:val="20"/>
              </w:rPr>
            </w:pPr>
            <w:r>
              <w:rPr>
                <w:rFonts w:cs="Arial"/>
                <w:b/>
                <w:color w:val="000000"/>
                <w:sz w:val="18"/>
                <w:szCs w:val="20"/>
              </w:rPr>
              <w:t>2,</w:t>
            </w:r>
            <w:r w:rsidR="00AD26FC">
              <w:rPr>
                <w:rFonts w:cs="Arial"/>
                <w:b/>
                <w:color w:val="000000"/>
                <w:sz w:val="18"/>
                <w:szCs w:val="20"/>
              </w:rPr>
              <w:t>407,965</w:t>
            </w:r>
          </w:p>
        </w:tc>
        <w:tc>
          <w:tcPr>
            <w:tcW w:w="236" w:type="dxa"/>
            <w:tcBorders>
              <w:top w:val="nil"/>
              <w:left w:val="nil"/>
              <w:bottom w:val="nil"/>
              <w:right w:val="nil"/>
            </w:tcBorders>
            <w:shd w:val="clear" w:color="auto" w:fill="auto"/>
            <w:vAlign w:val="center"/>
          </w:tcPr>
          <w:p w14:paraId="55EAF0FD" w14:textId="77777777" w:rsidR="00EC44D6" w:rsidRPr="00FE5524" w:rsidRDefault="00EC44D6" w:rsidP="00EA4C3B">
            <w:pPr>
              <w:jc w:val="right"/>
              <w:rPr>
                <w:rFonts w:cs="Arial"/>
                <w:color w:val="000000"/>
                <w:sz w:val="18"/>
                <w:szCs w:val="20"/>
              </w:rPr>
            </w:pPr>
          </w:p>
        </w:tc>
        <w:tc>
          <w:tcPr>
            <w:tcW w:w="1644" w:type="dxa"/>
            <w:tcBorders>
              <w:top w:val="nil"/>
              <w:left w:val="nil"/>
              <w:bottom w:val="single" w:sz="4" w:space="0" w:color="auto"/>
              <w:right w:val="nil"/>
            </w:tcBorders>
            <w:shd w:val="clear" w:color="auto" w:fill="auto"/>
            <w:vAlign w:val="center"/>
          </w:tcPr>
          <w:p w14:paraId="312BFC4B" w14:textId="77777777" w:rsidR="00EC44D6" w:rsidRPr="002A6979" w:rsidRDefault="0045396E" w:rsidP="00EA4C3B">
            <w:pPr>
              <w:jc w:val="right"/>
              <w:rPr>
                <w:sz w:val="18"/>
                <w:szCs w:val="18"/>
              </w:rPr>
            </w:pPr>
            <w:r w:rsidRPr="002A6979">
              <w:rPr>
                <w:sz w:val="18"/>
                <w:szCs w:val="18"/>
              </w:rPr>
              <w:t>2,407,965</w:t>
            </w:r>
          </w:p>
        </w:tc>
      </w:tr>
      <w:tr w:rsidR="00EC44D6" w:rsidRPr="00FE5524" w14:paraId="09D1BD0F" w14:textId="77777777" w:rsidTr="0079140C">
        <w:trPr>
          <w:trHeight w:val="227"/>
        </w:trPr>
        <w:tc>
          <w:tcPr>
            <w:tcW w:w="5329" w:type="dxa"/>
            <w:tcBorders>
              <w:top w:val="nil"/>
              <w:left w:val="nil"/>
              <w:bottom w:val="nil"/>
              <w:right w:val="nil"/>
            </w:tcBorders>
            <w:shd w:val="clear" w:color="auto" w:fill="auto"/>
            <w:vAlign w:val="center"/>
          </w:tcPr>
          <w:p w14:paraId="1BE6D629" w14:textId="77777777" w:rsidR="00EC44D6" w:rsidRPr="00FE5524" w:rsidRDefault="00EC44D6" w:rsidP="00EA4C3B">
            <w:pPr>
              <w:jc w:val="left"/>
              <w:rPr>
                <w:rFonts w:cs="Arial"/>
                <w:b/>
                <w:bCs/>
                <w:color w:val="000000"/>
                <w:sz w:val="18"/>
                <w:szCs w:val="20"/>
              </w:rPr>
            </w:pPr>
            <w:r w:rsidRPr="00FE5524">
              <w:rPr>
                <w:b/>
                <w:sz w:val="18"/>
              </w:rPr>
              <w:t>Total non-current liabilities</w:t>
            </w:r>
          </w:p>
        </w:tc>
        <w:tc>
          <w:tcPr>
            <w:tcW w:w="794" w:type="dxa"/>
            <w:tcBorders>
              <w:top w:val="nil"/>
              <w:left w:val="nil"/>
              <w:bottom w:val="nil"/>
              <w:right w:val="nil"/>
            </w:tcBorders>
            <w:shd w:val="clear" w:color="auto" w:fill="auto"/>
            <w:vAlign w:val="center"/>
          </w:tcPr>
          <w:p w14:paraId="01B2B58B" w14:textId="77777777" w:rsidR="00EC44D6" w:rsidRPr="00FE5524" w:rsidRDefault="00EC44D6" w:rsidP="00832680">
            <w:pPr>
              <w:jc w:val="center"/>
              <w:rPr>
                <w:rFonts w:cs="Arial"/>
                <w:b/>
                <w:color w:val="000000"/>
                <w:sz w:val="18"/>
                <w:szCs w:val="20"/>
              </w:rPr>
            </w:pPr>
          </w:p>
        </w:tc>
        <w:tc>
          <w:tcPr>
            <w:tcW w:w="1644" w:type="dxa"/>
            <w:tcBorders>
              <w:top w:val="single" w:sz="4" w:space="0" w:color="auto"/>
              <w:left w:val="nil"/>
              <w:bottom w:val="single" w:sz="4" w:space="0" w:color="auto"/>
              <w:right w:val="nil"/>
            </w:tcBorders>
            <w:shd w:val="clear" w:color="auto" w:fill="auto"/>
            <w:vAlign w:val="center"/>
          </w:tcPr>
          <w:p w14:paraId="3FEB5662" w14:textId="77777777" w:rsidR="00EC44D6" w:rsidRPr="00137381" w:rsidRDefault="00F374D5" w:rsidP="00EA4C3B">
            <w:pPr>
              <w:jc w:val="right"/>
              <w:rPr>
                <w:rFonts w:cs="Arial"/>
                <w:b/>
                <w:color w:val="000000"/>
                <w:sz w:val="18"/>
                <w:szCs w:val="20"/>
              </w:rPr>
            </w:pPr>
            <w:r>
              <w:rPr>
                <w:rFonts w:cs="Arial"/>
                <w:b/>
                <w:color w:val="000000"/>
                <w:sz w:val="18"/>
                <w:szCs w:val="20"/>
              </w:rPr>
              <w:t>21,</w:t>
            </w:r>
            <w:r w:rsidR="00AD26FC">
              <w:rPr>
                <w:rFonts w:cs="Arial"/>
                <w:b/>
                <w:color w:val="000000"/>
                <w:sz w:val="18"/>
                <w:szCs w:val="20"/>
              </w:rPr>
              <w:t>098,132</w:t>
            </w:r>
          </w:p>
        </w:tc>
        <w:tc>
          <w:tcPr>
            <w:tcW w:w="236" w:type="dxa"/>
            <w:tcBorders>
              <w:top w:val="nil"/>
              <w:left w:val="nil"/>
              <w:bottom w:val="nil"/>
              <w:right w:val="nil"/>
            </w:tcBorders>
            <w:shd w:val="clear" w:color="auto" w:fill="auto"/>
            <w:vAlign w:val="center"/>
          </w:tcPr>
          <w:p w14:paraId="425DD2FB" w14:textId="77777777" w:rsidR="00EC44D6" w:rsidRPr="00FE5524" w:rsidRDefault="00EC44D6" w:rsidP="00EA4C3B">
            <w:pPr>
              <w:jc w:val="right"/>
              <w:rPr>
                <w:rFonts w:cs="Arial"/>
                <w:color w:val="000000"/>
                <w:sz w:val="18"/>
                <w:szCs w:val="20"/>
              </w:rPr>
            </w:pPr>
          </w:p>
        </w:tc>
        <w:tc>
          <w:tcPr>
            <w:tcW w:w="1644" w:type="dxa"/>
            <w:tcBorders>
              <w:top w:val="single" w:sz="4" w:space="0" w:color="auto"/>
              <w:left w:val="nil"/>
              <w:bottom w:val="single" w:sz="4" w:space="0" w:color="auto"/>
              <w:right w:val="nil"/>
            </w:tcBorders>
            <w:shd w:val="clear" w:color="auto" w:fill="auto"/>
            <w:vAlign w:val="center"/>
          </w:tcPr>
          <w:p w14:paraId="2473CED0" w14:textId="77777777" w:rsidR="00EC44D6" w:rsidRPr="002A6979" w:rsidRDefault="0045396E" w:rsidP="00EA4C3B">
            <w:pPr>
              <w:jc w:val="right"/>
              <w:rPr>
                <w:sz w:val="18"/>
                <w:szCs w:val="18"/>
              </w:rPr>
            </w:pPr>
            <w:r w:rsidRPr="002A6979">
              <w:rPr>
                <w:sz w:val="18"/>
                <w:szCs w:val="18"/>
              </w:rPr>
              <w:t>21,133,094</w:t>
            </w:r>
          </w:p>
        </w:tc>
      </w:tr>
      <w:tr w:rsidR="00EC44D6" w:rsidRPr="00FE5524" w14:paraId="7C49E67D" w14:textId="77777777" w:rsidTr="0079140C">
        <w:trPr>
          <w:trHeight w:val="227"/>
        </w:trPr>
        <w:tc>
          <w:tcPr>
            <w:tcW w:w="5329" w:type="dxa"/>
            <w:tcBorders>
              <w:top w:val="nil"/>
              <w:left w:val="nil"/>
              <w:bottom w:val="nil"/>
              <w:right w:val="nil"/>
            </w:tcBorders>
            <w:shd w:val="clear" w:color="auto" w:fill="auto"/>
            <w:vAlign w:val="center"/>
          </w:tcPr>
          <w:p w14:paraId="4E4EA477" w14:textId="77777777" w:rsidR="00EC44D6" w:rsidRPr="00FE5524" w:rsidRDefault="00EC44D6" w:rsidP="00EA4C3B">
            <w:pPr>
              <w:jc w:val="left"/>
              <w:rPr>
                <w:rFonts w:cs="Arial"/>
                <w:b/>
                <w:bCs/>
                <w:color w:val="000000"/>
                <w:sz w:val="18"/>
                <w:szCs w:val="20"/>
              </w:rPr>
            </w:pPr>
          </w:p>
        </w:tc>
        <w:tc>
          <w:tcPr>
            <w:tcW w:w="794" w:type="dxa"/>
            <w:tcBorders>
              <w:top w:val="nil"/>
              <w:left w:val="nil"/>
              <w:bottom w:val="nil"/>
              <w:right w:val="nil"/>
            </w:tcBorders>
            <w:shd w:val="clear" w:color="auto" w:fill="auto"/>
            <w:vAlign w:val="center"/>
          </w:tcPr>
          <w:p w14:paraId="3A085607" w14:textId="77777777" w:rsidR="00EC44D6" w:rsidRPr="00FE5524" w:rsidRDefault="00EC44D6" w:rsidP="00832680">
            <w:pPr>
              <w:jc w:val="center"/>
              <w:rPr>
                <w:rFonts w:cs="Arial"/>
                <w:b/>
                <w:color w:val="000000"/>
                <w:sz w:val="18"/>
                <w:szCs w:val="20"/>
              </w:rPr>
            </w:pPr>
          </w:p>
        </w:tc>
        <w:tc>
          <w:tcPr>
            <w:tcW w:w="1644" w:type="dxa"/>
            <w:tcBorders>
              <w:top w:val="single" w:sz="4" w:space="0" w:color="auto"/>
              <w:left w:val="nil"/>
              <w:right w:val="nil"/>
            </w:tcBorders>
            <w:shd w:val="clear" w:color="auto" w:fill="auto"/>
            <w:vAlign w:val="center"/>
          </w:tcPr>
          <w:p w14:paraId="6CD91A7D" w14:textId="77777777" w:rsidR="00EC44D6" w:rsidRPr="00A73CB0" w:rsidRDefault="00EC44D6" w:rsidP="00EA4C3B">
            <w:pPr>
              <w:jc w:val="right"/>
              <w:rPr>
                <w:rFonts w:cs="Arial"/>
                <w:b/>
                <w:color w:val="000000"/>
                <w:sz w:val="18"/>
                <w:szCs w:val="20"/>
                <w:highlight w:val="yellow"/>
              </w:rPr>
            </w:pPr>
          </w:p>
        </w:tc>
        <w:tc>
          <w:tcPr>
            <w:tcW w:w="236" w:type="dxa"/>
            <w:tcBorders>
              <w:top w:val="nil"/>
              <w:left w:val="nil"/>
              <w:right w:val="nil"/>
            </w:tcBorders>
            <w:shd w:val="clear" w:color="auto" w:fill="auto"/>
            <w:vAlign w:val="center"/>
          </w:tcPr>
          <w:p w14:paraId="5FDA2658" w14:textId="77777777" w:rsidR="00EC44D6" w:rsidRPr="00FE5524" w:rsidRDefault="00EC44D6" w:rsidP="00EA4C3B">
            <w:pPr>
              <w:jc w:val="right"/>
              <w:rPr>
                <w:rFonts w:cs="Arial"/>
                <w:color w:val="000000"/>
                <w:sz w:val="18"/>
                <w:szCs w:val="20"/>
              </w:rPr>
            </w:pPr>
          </w:p>
        </w:tc>
        <w:tc>
          <w:tcPr>
            <w:tcW w:w="1644" w:type="dxa"/>
            <w:tcBorders>
              <w:top w:val="single" w:sz="4" w:space="0" w:color="auto"/>
              <w:left w:val="nil"/>
              <w:right w:val="nil"/>
            </w:tcBorders>
            <w:shd w:val="clear" w:color="auto" w:fill="auto"/>
            <w:vAlign w:val="center"/>
          </w:tcPr>
          <w:p w14:paraId="4EFDDE67" w14:textId="77777777" w:rsidR="00EC44D6" w:rsidRPr="002A6979" w:rsidRDefault="00EC44D6" w:rsidP="00EA4C3B">
            <w:pPr>
              <w:jc w:val="right"/>
              <w:rPr>
                <w:rFonts w:cs="Arial"/>
                <w:sz w:val="18"/>
                <w:szCs w:val="18"/>
              </w:rPr>
            </w:pPr>
          </w:p>
        </w:tc>
      </w:tr>
      <w:tr w:rsidR="00EC44D6" w:rsidRPr="00FE5524" w14:paraId="0CE00B24" w14:textId="77777777" w:rsidTr="0079140C">
        <w:trPr>
          <w:trHeight w:val="227"/>
        </w:trPr>
        <w:tc>
          <w:tcPr>
            <w:tcW w:w="5329" w:type="dxa"/>
            <w:tcBorders>
              <w:top w:val="nil"/>
              <w:left w:val="nil"/>
              <w:bottom w:val="nil"/>
              <w:right w:val="nil"/>
            </w:tcBorders>
            <w:shd w:val="clear" w:color="auto" w:fill="auto"/>
            <w:vAlign w:val="center"/>
          </w:tcPr>
          <w:p w14:paraId="3A1C37C8" w14:textId="77777777" w:rsidR="00EC44D6" w:rsidRPr="00FE5524" w:rsidRDefault="00EC44D6" w:rsidP="00EA4C3B">
            <w:pPr>
              <w:jc w:val="left"/>
              <w:rPr>
                <w:rFonts w:cs="Arial"/>
                <w:b/>
                <w:color w:val="000000"/>
                <w:sz w:val="18"/>
                <w:szCs w:val="20"/>
              </w:rPr>
            </w:pPr>
            <w:r w:rsidRPr="00FE5524">
              <w:rPr>
                <w:rFonts w:cs="Arial"/>
                <w:b/>
                <w:color w:val="000000"/>
                <w:sz w:val="18"/>
                <w:szCs w:val="20"/>
              </w:rPr>
              <w:t>Current liabilities</w:t>
            </w:r>
          </w:p>
        </w:tc>
        <w:tc>
          <w:tcPr>
            <w:tcW w:w="794" w:type="dxa"/>
            <w:tcBorders>
              <w:top w:val="nil"/>
              <w:left w:val="nil"/>
              <w:bottom w:val="nil"/>
              <w:right w:val="nil"/>
            </w:tcBorders>
            <w:shd w:val="clear" w:color="auto" w:fill="auto"/>
            <w:vAlign w:val="center"/>
          </w:tcPr>
          <w:p w14:paraId="6794BC8F" w14:textId="77777777" w:rsidR="00EC44D6" w:rsidRPr="00FE5524" w:rsidRDefault="00EC44D6" w:rsidP="00832680">
            <w:pPr>
              <w:jc w:val="center"/>
              <w:rPr>
                <w:rFonts w:cs="Arial"/>
                <w:b/>
                <w:color w:val="000000"/>
                <w:sz w:val="18"/>
                <w:szCs w:val="20"/>
              </w:rPr>
            </w:pPr>
          </w:p>
        </w:tc>
        <w:tc>
          <w:tcPr>
            <w:tcW w:w="1644" w:type="dxa"/>
            <w:tcBorders>
              <w:top w:val="nil"/>
              <w:left w:val="nil"/>
              <w:bottom w:val="nil"/>
              <w:right w:val="nil"/>
            </w:tcBorders>
            <w:shd w:val="clear" w:color="auto" w:fill="auto"/>
            <w:vAlign w:val="center"/>
          </w:tcPr>
          <w:p w14:paraId="5012B009" w14:textId="77777777" w:rsidR="00EC44D6" w:rsidRPr="00A73CB0" w:rsidRDefault="00EC44D6" w:rsidP="00EA4C3B">
            <w:pPr>
              <w:jc w:val="right"/>
              <w:rPr>
                <w:rFonts w:cs="Arial"/>
                <w:b/>
                <w:color w:val="000000"/>
                <w:sz w:val="18"/>
                <w:szCs w:val="20"/>
                <w:highlight w:val="yellow"/>
              </w:rPr>
            </w:pPr>
          </w:p>
        </w:tc>
        <w:tc>
          <w:tcPr>
            <w:tcW w:w="236" w:type="dxa"/>
            <w:tcBorders>
              <w:top w:val="nil"/>
              <w:left w:val="nil"/>
              <w:bottom w:val="nil"/>
              <w:right w:val="nil"/>
            </w:tcBorders>
            <w:shd w:val="clear" w:color="auto" w:fill="auto"/>
            <w:vAlign w:val="center"/>
          </w:tcPr>
          <w:p w14:paraId="77F82D4C" w14:textId="77777777" w:rsidR="00EC44D6" w:rsidRPr="00FE5524" w:rsidRDefault="00EC44D6" w:rsidP="00EA4C3B">
            <w:pPr>
              <w:jc w:val="right"/>
              <w:rPr>
                <w:rFonts w:cs="Arial"/>
                <w:color w:val="000000"/>
                <w:sz w:val="18"/>
                <w:szCs w:val="20"/>
              </w:rPr>
            </w:pPr>
          </w:p>
        </w:tc>
        <w:tc>
          <w:tcPr>
            <w:tcW w:w="1644" w:type="dxa"/>
            <w:tcBorders>
              <w:top w:val="nil"/>
              <w:left w:val="nil"/>
              <w:bottom w:val="nil"/>
              <w:right w:val="nil"/>
            </w:tcBorders>
            <w:shd w:val="clear" w:color="auto" w:fill="auto"/>
            <w:vAlign w:val="center"/>
          </w:tcPr>
          <w:p w14:paraId="06EEA942" w14:textId="77777777" w:rsidR="00EC44D6" w:rsidRPr="002A6979" w:rsidRDefault="00EC44D6" w:rsidP="00EA4C3B">
            <w:pPr>
              <w:jc w:val="right"/>
              <w:rPr>
                <w:rFonts w:cs="Arial"/>
                <w:color w:val="000000"/>
                <w:sz w:val="18"/>
                <w:szCs w:val="18"/>
              </w:rPr>
            </w:pPr>
          </w:p>
        </w:tc>
      </w:tr>
      <w:tr w:rsidR="00B35D51" w:rsidRPr="00FE5524" w14:paraId="3EF80DFF" w14:textId="77777777" w:rsidTr="0079140C">
        <w:trPr>
          <w:trHeight w:val="227"/>
        </w:trPr>
        <w:tc>
          <w:tcPr>
            <w:tcW w:w="5329" w:type="dxa"/>
            <w:tcBorders>
              <w:top w:val="nil"/>
              <w:left w:val="nil"/>
              <w:bottom w:val="nil"/>
              <w:right w:val="nil"/>
            </w:tcBorders>
            <w:shd w:val="clear" w:color="auto" w:fill="auto"/>
            <w:vAlign w:val="center"/>
          </w:tcPr>
          <w:p w14:paraId="0A182678" w14:textId="77777777" w:rsidR="00B35D51" w:rsidRPr="00B35D51" w:rsidRDefault="00B35D51" w:rsidP="00EA4C3B">
            <w:pPr>
              <w:jc w:val="left"/>
              <w:rPr>
                <w:rFonts w:cs="Arial"/>
                <w:color w:val="000000"/>
                <w:sz w:val="18"/>
                <w:szCs w:val="20"/>
              </w:rPr>
            </w:pPr>
            <w:r>
              <w:rPr>
                <w:rFonts w:cs="Arial"/>
                <w:color w:val="000000"/>
                <w:sz w:val="18"/>
                <w:szCs w:val="20"/>
              </w:rPr>
              <w:t>Trade and other payables</w:t>
            </w:r>
          </w:p>
        </w:tc>
        <w:tc>
          <w:tcPr>
            <w:tcW w:w="794" w:type="dxa"/>
            <w:tcBorders>
              <w:top w:val="nil"/>
              <w:left w:val="nil"/>
              <w:bottom w:val="nil"/>
              <w:right w:val="nil"/>
            </w:tcBorders>
            <w:shd w:val="clear" w:color="auto" w:fill="auto"/>
            <w:vAlign w:val="center"/>
          </w:tcPr>
          <w:p w14:paraId="5B887A85" w14:textId="489CCD3A" w:rsidR="00B35D51" w:rsidRPr="00FE5524" w:rsidRDefault="008B25EB" w:rsidP="00832680">
            <w:pPr>
              <w:jc w:val="center"/>
              <w:rPr>
                <w:rFonts w:cs="Arial"/>
                <w:b/>
                <w:color w:val="000000"/>
                <w:sz w:val="18"/>
                <w:szCs w:val="20"/>
              </w:rPr>
            </w:pPr>
            <w:r>
              <w:rPr>
                <w:rFonts w:cs="Arial"/>
                <w:b/>
                <w:color w:val="000000"/>
                <w:sz w:val="18"/>
                <w:szCs w:val="20"/>
              </w:rPr>
              <w:t>1</w:t>
            </w:r>
            <w:r w:rsidR="009D7D2D">
              <w:rPr>
                <w:rFonts w:cs="Arial"/>
                <w:b/>
                <w:color w:val="000000"/>
                <w:sz w:val="18"/>
                <w:szCs w:val="20"/>
              </w:rPr>
              <w:t>5</w:t>
            </w:r>
          </w:p>
        </w:tc>
        <w:tc>
          <w:tcPr>
            <w:tcW w:w="1644" w:type="dxa"/>
            <w:tcBorders>
              <w:top w:val="nil"/>
              <w:left w:val="nil"/>
              <w:bottom w:val="nil"/>
              <w:right w:val="nil"/>
            </w:tcBorders>
            <w:shd w:val="clear" w:color="auto" w:fill="auto"/>
            <w:vAlign w:val="center"/>
          </w:tcPr>
          <w:p w14:paraId="1DD1319C" w14:textId="34AE3EDE" w:rsidR="00B35D51" w:rsidRPr="00A73CB0" w:rsidRDefault="00CC771A" w:rsidP="00EA4C3B">
            <w:pPr>
              <w:jc w:val="right"/>
              <w:rPr>
                <w:rFonts w:cs="Arial"/>
                <w:b/>
                <w:color w:val="000000"/>
                <w:sz w:val="18"/>
                <w:szCs w:val="20"/>
                <w:highlight w:val="yellow"/>
              </w:rPr>
            </w:pPr>
            <w:r w:rsidRPr="00CC771A">
              <w:rPr>
                <w:rFonts w:cs="Arial"/>
                <w:b/>
                <w:color w:val="000000"/>
                <w:sz w:val="18"/>
                <w:szCs w:val="20"/>
              </w:rPr>
              <w:t>1,</w:t>
            </w:r>
            <w:r w:rsidR="009F76D3">
              <w:rPr>
                <w:rFonts w:cs="Arial"/>
                <w:b/>
                <w:color w:val="000000"/>
                <w:sz w:val="18"/>
                <w:szCs w:val="20"/>
              </w:rPr>
              <w:t>082,172</w:t>
            </w:r>
          </w:p>
        </w:tc>
        <w:tc>
          <w:tcPr>
            <w:tcW w:w="236" w:type="dxa"/>
            <w:tcBorders>
              <w:top w:val="nil"/>
              <w:left w:val="nil"/>
              <w:bottom w:val="nil"/>
              <w:right w:val="nil"/>
            </w:tcBorders>
            <w:shd w:val="clear" w:color="auto" w:fill="auto"/>
            <w:vAlign w:val="center"/>
          </w:tcPr>
          <w:p w14:paraId="7D68F9B8" w14:textId="77777777" w:rsidR="00B35D51" w:rsidRPr="00FE5524" w:rsidRDefault="00B35D51" w:rsidP="00EA4C3B">
            <w:pPr>
              <w:jc w:val="right"/>
              <w:rPr>
                <w:rFonts w:cs="Arial"/>
                <w:color w:val="000000"/>
                <w:sz w:val="18"/>
                <w:szCs w:val="20"/>
              </w:rPr>
            </w:pPr>
          </w:p>
        </w:tc>
        <w:tc>
          <w:tcPr>
            <w:tcW w:w="1644" w:type="dxa"/>
            <w:tcBorders>
              <w:top w:val="nil"/>
              <w:left w:val="nil"/>
              <w:bottom w:val="nil"/>
              <w:right w:val="nil"/>
            </w:tcBorders>
            <w:shd w:val="clear" w:color="auto" w:fill="auto"/>
            <w:vAlign w:val="center"/>
          </w:tcPr>
          <w:p w14:paraId="3F41160F" w14:textId="77777777" w:rsidR="00B35D51" w:rsidRPr="002A6979" w:rsidRDefault="00B35D51" w:rsidP="00EA4C3B">
            <w:pPr>
              <w:jc w:val="right"/>
              <w:rPr>
                <w:rFonts w:cs="Arial"/>
                <w:color w:val="000000"/>
                <w:sz w:val="18"/>
                <w:szCs w:val="18"/>
              </w:rPr>
            </w:pPr>
            <w:r w:rsidRPr="002A6979">
              <w:rPr>
                <w:rFonts w:cs="Arial"/>
                <w:color w:val="000000"/>
                <w:sz w:val="18"/>
                <w:szCs w:val="18"/>
              </w:rPr>
              <w:t>726,326</w:t>
            </w:r>
          </w:p>
        </w:tc>
      </w:tr>
      <w:tr w:rsidR="00B35D51" w:rsidRPr="00FE5524" w14:paraId="58613B30" w14:textId="77777777" w:rsidTr="0079140C">
        <w:trPr>
          <w:trHeight w:val="227"/>
        </w:trPr>
        <w:tc>
          <w:tcPr>
            <w:tcW w:w="5329" w:type="dxa"/>
            <w:tcBorders>
              <w:top w:val="nil"/>
              <w:left w:val="nil"/>
              <w:bottom w:val="nil"/>
              <w:right w:val="nil"/>
            </w:tcBorders>
            <w:shd w:val="clear" w:color="auto" w:fill="auto"/>
            <w:vAlign w:val="center"/>
          </w:tcPr>
          <w:p w14:paraId="4D3DD397" w14:textId="77777777" w:rsidR="00B35D51" w:rsidRDefault="00B35D51" w:rsidP="00EA4C3B">
            <w:pPr>
              <w:jc w:val="left"/>
              <w:rPr>
                <w:rFonts w:cs="Arial"/>
                <w:color w:val="000000"/>
                <w:sz w:val="18"/>
                <w:szCs w:val="20"/>
              </w:rPr>
            </w:pPr>
            <w:r>
              <w:rPr>
                <w:rFonts w:cs="Arial"/>
                <w:color w:val="000000"/>
                <w:sz w:val="18"/>
                <w:szCs w:val="20"/>
              </w:rPr>
              <w:t>Tax liability</w:t>
            </w:r>
          </w:p>
        </w:tc>
        <w:tc>
          <w:tcPr>
            <w:tcW w:w="794" w:type="dxa"/>
            <w:tcBorders>
              <w:top w:val="nil"/>
              <w:left w:val="nil"/>
              <w:bottom w:val="nil"/>
              <w:right w:val="nil"/>
            </w:tcBorders>
            <w:shd w:val="clear" w:color="auto" w:fill="auto"/>
            <w:vAlign w:val="center"/>
          </w:tcPr>
          <w:p w14:paraId="57EB2D88" w14:textId="5E620E67" w:rsidR="00B35D51" w:rsidRPr="00FE5524" w:rsidRDefault="008B25EB" w:rsidP="00832680">
            <w:pPr>
              <w:jc w:val="center"/>
              <w:rPr>
                <w:rFonts w:cs="Arial"/>
                <w:b/>
                <w:color w:val="000000"/>
                <w:sz w:val="18"/>
                <w:szCs w:val="20"/>
              </w:rPr>
            </w:pPr>
            <w:r>
              <w:rPr>
                <w:rFonts w:cs="Arial"/>
                <w:b/>
                <w:color w:val="000000"/>
                <w:sz w:val="18"/>
                <w:szCs w:val="20"/>
              </w:rPr>
              <w:t>1</w:t>
            </w:r>
            <w:r w:rsidR="009D7D2D">
              <w:rPr>
                <w:rFonts w:cs="Arial"/>
                <w:b/>
                <w:color w:val="000000"/>
                <w:sz w:val="18"/>
                <w:szCs w:val="20"/>
              </w:rPr>
              <w:t>5</w:t>
            </w:r>
          </w:p>
        </w:tc>
        <w:tc>
          <w:tcPr>
            <w:tcW w:w="1644" w:type="dxa"/>
            <w:tcBorders>
              <w:top w:val="nil"/>
              <w:left w:val="nil"/>
              <w:bottom w:val="nil"/>
              <w:right w:val="nil"/>
            </w:tcBorders>
            <w:shd w:val="clear" w:color="auto" w:fill="auto"/>
            <w:vAlign w:val="center"/>
          </w:tcPr>
          <w:p w14:paraId="743EA6E6" w14:textId="77777777" w:rsidR="00B35D51" w:rsidRPr="00A73CB0" w:rsidRDefault="00CC771A" w:rsidP="00EA4C3B">
            <w:pPr>
              <w:jc w:val="right"/>
              <w:rPr>
                <w:rFonts w:cs="Arial"/>
                <w:b/>
                <w:color w:val="000000"/>
                <w:sz w:val="18"/>
                <w:szCs w:val="20"/>
                <w:highlight w:val="yellow"/>
              </w:rPr>
            </w:pPr>
            <w:r w:rsidRPr="00CC771A">
              <w:rPr>
                <w:rFonts w:cs="Arial"/>
                <w:b/>
                <w:color w:val="000000"/>
                <w:sz w:val="18"/>
                <w:szCs w:val="20"/>
              </w:rPr>
              <w:t>153,796</w:t>
            </w:r>
          </w:p>
        </w:tc>
        <w:tc>
          <w:tcPr>
            <w:tcW w:w="236" w:type="dxa"/>
            <w:tcBorders>
              <w:top w:val="nil"/>
              <w:left w:val="nil"/>
              <w:bottom w:val="nil"/>
              <w:right w:val="nil"/>
            </w:tcBorders>
            <w:shd w:val="clear" w:color="auto" w:fill="auto"/>
            <w:vAlign w:val="center"/>
          </w:tcPr>
          <w:p w14:paraId="2295C65C" w14:textId="77777777" w:rsidR="00B35D51" w:rsidRPr="00FE5524" w:rsidRDefault="00B35D51" w:rsidP="00EA4C3B">
            <w:pPr>
              <w:jc w:val="right"/>
              <w:rPr>
                <w:rFonts w:cs="Arial"/>
                <w:color w:val="000000"/>
                <w:sz w:val="18"/>
                <w:szCs w:val="20"/>
              </w:rPr>
            </w:pPr>
          </w:p>
        </w:tc>
        <w:tc>
          <w:tcPr>
            <w:tcW w:w="1644" w:type="dxa"/>
            <w:tcBorders>
              <w:top w:val="nil"/>
              <w:left w:val="nil"/>
              <w:bottom w:val="nil"/>
              <w:right w:val="nil"/>
            </w:tcBorders>
            <w:shd w:val="clear" w:color="auto" w:fill="auto"/>
            <w:vAlign w:val="center"/>
          </w:tcPr>
          <w:p w14:paraId="66E77430" w14:textId="77777777" w:rsidR="00B35D51" w:rsidRPr="002A6979" w:rsidRDefault="00B35D51" w:rsidP="00EA4C3B">
            <w:pPr>
              <w:jc w:val="right"/>
              <w:rPr>
                <w:rFonts w:cs="Arial"/>
                <w:color w:val="000000"/>
                <w:sz w:val="18"/>
                <w:szCs w:val="18"/>
              </w:rPr>
            </w:pPr>
            <w:r w:rsidRPr="002A6979">
              <w:rPr>
                <w:rFonts w:cs="Arial"/>
                <w:color w:val="000000"/>
                <w:sz w:val="18"/>
                <w:szCs w:val="18"/>
              </w:rPr>
              <w:t>80,425</w:t>
            </w:r>
          </w:p>
        </w:tc>
      </w:tr>
      <w:tr w:rsidR="00EC44D6" w:rsidRPr="00FE5524" w14:paraId="5980AEBD" w14:textId="77777777" w:rsidTr="0079140C">
        <w:trPr>
          <w:trHeight w:val="227"/>
        </w:trPr>
        <w:tc>
          <w:tcPr>
            <w:tcW w:w="5329" w:type="dxa"/>
            <w:tcBorders>
              <w:top w:val="nil"/>
              <w:left w:val="nil"/>
              <w:bottom w:val="nil"/>
              <w:right w:val="nil"/>
            </w:tcBorders>
            <w:shd w:val="clear" w:color="auto" w:fill="auto"/>
            <w:vAlign w:val="center"/>
          </w:tcPr>
          <w:p w14:paraId="252893E7" w14:textId="77777777" w:rsidR="00EC44D6" w:rsidRPr="00FE5524" w:rsidRDefault="00EC44D6" w:rsidP="00EA4C3B">
            <w:pPr>
              <w:jc w:val="left"/>
              <w:rPr>
                <w:rFonts w:cs="Arial"/>
                <w:b/>
                <w:color w:val="000000"/>
                <w:sz w:val="18"/>
                <w:szCs w:val="20"/>
              </w:rPr>
            </w:pPr>
            <w:r w:rsidRPr="00FE5524">
              <w:rPr>
                <w:rFonts w:cs="Arial"/>
                <w:bCs/>
                <w:color w:val="000000"/>
                <w:sz w:val="18"/>
                <w:szCs w:val="20"/>
              </w:rPr>
              <w:t>Bank loans</w:t>
            </w:r>
          </w:p>
        </w:tc>
        <w:tc>
          <w:tcPr>
            <w:tcW w:w="794" w:type="dxa"/>
            <w:tcBorders>
              <w:top w:val="nil"/>
              <w:left w:val="nil"/>
              <w:bottom w:val="nil"/>
              <w:right w:val="nil"/>
            </w:tcBorders>
            <w:shd w:val="clear" w:color="auto" w:fill="auto"/>
            <w:vAlign w:val="center"/>
          </w:tcPr>
          <w:p w14:paraId="20BEDB3D" w14:textId="37CFD012" w:rsidR="00EC44D6" w:rsidRPr="00FE5524" w:rsidRDefault="00EC44D6" w:rsidP="00832680">
            <w:pPr>
              <w:jc w:val="center"/>
              <w:rPr>
                <w:rFonts w:cs="Arial"/>
                <w:b/>
                <w:color w:val="000000"/>
                <w:sz w:val="18"/>
                <w:szCs w:val="20"/>
              </w:rPr>
            </w:pPr>
            <w:r>
              <w:rPr>
                <w:rFonts w:cs="Arial"/>
                <w:b/>
                <w:color w:val="000000"/>
                <w:sz w:val="18"/>
                <w:szCs w:val="20"/>
              </w:rPr>
              <w:t>1</w:t>
            </w:r>
            <w:r w:rsidR="00EF4FBD">
              <w:rPr>
                <w:rFonts w:cs="Arial"/>
                <w:b/>
                <w:color w:val="000000"/>
                <w:sz w:val="18"/>
                <w:szCs w:val="20"/>
              </w:rPr>
              <w:t>4</w:t>
            </w:r>
          </w:p>
        </w:tc>
        <w:tc>
          <w:tcPr>
            <w:tcW w:w="1644" w:type="dxa"/>
            <w:tcBorders>
              <w:top w:val="nil"/>
              <w:left w:val="nil"/>
              <w:bottom w:val="nil"/>
              <w:right w:val="nil"/>
            </w:tcBorders>
            <w:shd w:val="clear" w:color="auto" w:fill="auto"/>
            <w:vAlign w:val="center"/>
          </w:tcPr>
          <w:p w14:paraId="54ED703A" w14:textId="77777777" w:rsidR="00EC44D6" w:rsidRPr="00935C95" w:rsidRDefault="00CC771A" w:rsidP="00EA4C3B">
            <w:pPr>
              <w:jc w:val="right"/>
              <w:rPr>
                <w:rFonts w:cs="Arial"/>
                <w:b/>
                <w:color w:val="000000"/>
                <w:sz w:val="18"/>
                <w:szCs w:val="20"/>
              </w:rPr>
            </w:pPr>
            <w:r>
              <w:rPr>
                <w:rFonts w:cs="Arial"/>
                <w:b/>
                <w:color w:val="000000"/>
                <w:sz w:val="18"/>
                <w:szCs w:val="20"/>
              </w:rPr>
              <w:t>2,084,062</w:t>
            </w:r>
          </w:p>
        </w:tc>
        <w:tc>
          <w:tcPr>
            <w:tcW w:w="236" w:type="dxa"/>
            <w:tcBorders>
              <w:top w:val="nil"/>
              <w:left w:val="nil"/>
              <w:bottom w:val="nil"/>
              <w:right w:val="nil"/>
            </w:tcBorders>
            <w:shd w:val="clear" w:color="auto" w:fill="auto"/>
            <w:vAlign w:val="center"/>
          </w:tcPr>
          <w:p w14:paraId="33F73C56" w14:textId="77777777" w:rsidR="00EC44D6" w:rsidRPr="00FE5524" w:rsidRDefault="00EC44D6" w:rsidP="00EA4C3B">
            <w:pPr>
              <w:jc w:val="right"/>
              <w:rPr>
                <w:rFonts w:cs="Arial"/>
                <w:color w:val="000000"/>
                <w:sz w:val="18"/>
                <w:szCs w:val="20"/>
              </w:rPr>
            </w:pPr>
          </w:p>
        </w:tc>
        <w:tc>
          <w:tcPr>
            <w:tcW w:w="1644" w:type="dxa"/>
            <w:tcBorders>
              <w:top w:val="nil"/>
              <w:left w:val="nil"/>
              <w:bottom w:val="nil"/>
              <w:right w:val="nil"/>
            </w:tcBorders>
            <w:shd w:val="clear" w:color="auto" w:fill="auto"/>
            <w:vAlign w:val="center"/>
          </w:tcPr>
          <w:p w14:paraId="2ED26BDC" w14:textId="77777777" w:rsidR="00EC44D6" w:rsidRPr="002A6979" w:rsidRDefault="0045396E" w:rsidP="00EA4C3B">
            <w:pPr>
              <w:jc w:val="right"/>
              <w:rPr>
                <w:sz w:val="18"/>
                <w:szCs w:val="18"/>
              </w:rPr>
            </w:pPr>
            <w:r w:rsidRPr="002A6979">
              <w:rPr>
                <w:sz w:val="18"/>
                <w:szCs w:val="18"/>
              </w:rPr>
              <w:t>1,771,278</w:t>
            </w:r>
          </w:p>
        </w:tc>
      </w:tr>
      <w:tr w:rsidR="00EC44D6" w:rsidRPr="00FE5524" w14:paraId="3721771E" w14:textId="77777777" w:rsidTr="0079140C">
        <w:trPr>
          <w:trHeight w:val="227"/>
        </w:trPr>
        <w:tc>
          <w:tcPr>
            <w:tcW w:w="5329" w:type="dxa"/>
            <w:tcBorders>
              <w:top w:val="nil"/>
              <w:left w:val="nil"/>
              <w:bottom w:val="nil"/>
              <w:right w:val="nil"/>
            </w:tcBorders>
            <w:shd w:val="clear" w:color="auto" w:fill="auto"/>
            <w:vAlign w:val="center"/>
          </w:tcPr>
          <w:p w14:paraId="38BC5E01" w14:textId="77777777" w:rsidR="00EC44D6" w:rsidRPr="00FE5524" w:rsidRDefault="00EC44D6" w:rsidP="00EA4C3B">
            <w:pPr>
              <w:jc w:val="left"/>
              <w:rPr>
                <w:rFonts w:cs="Arial"/>
                <w:bCs/>
                <w:color w:val="000000"/>
                <w:sz w:val="18"/>
                <w:szCs w:val="20"/>
              </w:rPr>
            </w:pPr>
            <w:r>
              <w:rPr>
                <w:rFonts w:cs="Arial"/>
                <w:bCs/>
                <w:color w:val="000000"/>
                <w:sz w:val="18"/>
                <w:szCs w:val="20"/>
              </w:rPr>
              <w:t>Related party payables</w:t>
            </w:r>
          </w:p>
        </w:tc>
        <w:tc>
          <w:tcPr>
            <w:tcW w:w="794" w:type="dxa"/>
            <w:tcBorders>
              <w:top w:val="nil"/>
              <w:left w:val="nil"/>
              <w:bottom w:val="nil"/>
              <w:right w:val="nil"/>
            </w:tcBorders>
            <w:shd w:val="clear" w:color="auto" w:fill="auto"/>
            <w:vAlign w:val="center"/>
          </w:tcPr>
          <w:p w14:paraId="2D6F21EF" w14:textId="3FA6D2A1" w:rsidR="00EC44D6" w:rsidRPr="00FE5524" w:rsidRDefault="00EC44D6" w:rsidP="00832680">
            <w:pPr>
              <w:jc w:val="center"/>
              <w:rPr>
                <w:rFonts w:cs="Arial"/>
                <w:b/>
                <w:color w:val="000000"/>
                <w:sz w:val="18"/>
                <w:szCs w:val="20"/>
              </w:rPr>
            </w:pPr>
            <w:r>
              <w:rPr>
                <w:rFonts w:cs="Arial"/>
                <w:b/>
                <w:color w:val="000000"/>
                <w:sz w:val="18"/>
                <w:szCs w:val="20"/>
              </w:rPr>
              <w:t>1</w:t>
            </w:r>
            <w:r w:rsidR="00A70C1F">
              <w:rPr>
                <w:rFonts w:cs="Arial"/>
                <w:b/>
                <w:color w:val="000000"/>
                <w:sz w:val="18"/>
                <w:szCs w:val="20"/>
              </w:rPr>
              <w:t>6</w:t>
            </w:r>
          </w:p>
        </w:tc>
        <w:tc>
          <w:tcPr>
            <w:tcW w:w="1644" w:type="dxa"/>
            <w:tcBorders>
              <w:top w:val="nil"/>
              <w:left w:val="nil"/>
              <w:bottom w:val="nil"/>
              <w:right w:val="nil"/>
            </w:tcBorders>
            <w:shd w:val="clear" w:color="auto" w:fill="auto"/>
            <w:vAlign w:val="center"/>
          </w:tcPr>
          <w:p w14:paraId="1B7591F0" w14:textId="1F6C9144" w:rsidR="00EC44D6" w:rsidRPr="00935C95" w:rsidRDefault="00802C16" w:rsidP="00EA4C3B">
            <w:pPr>
              <w:jc w:val="right"/>
              <w:rPr>
                <w:rFonts w:cs="Arial"/>
                <w:b/>
                <w:color w:val="000000"/>
                <w:sz w:val="18"/>
                <w:szCs w:val="20"/>
              </w:rPr>
            </w:pPr>
            <w:r>
              <w:rPr>
                <w:rFonts w:cs="Arial"/>
                <w:b/>
                <w:color w:val="000000"/>
                <w:sz w:val="18"/>
                <w:szCs w:val="20"/>
              </w:rPr>
              <w:t>115,199</w:t>
            </w:r>
          </w:p>
        </w:tc>
        <w:tc>
          <w:tcPr>
            <w:tcW w:w="236" w:type="dxa"/>
            <w:tcBorders>
              <w:top w:val="nil"/>
              <w:left w:val="nil"/>
              <w:bottom w:val="nil"/>
              <w:right w:val="nil"/>
            </w:tcBorders>
            <w:shd w:val="clear" w:color="auto" w:fill="auto"/>
            <w:vAlign w:val="center"/>
          </w:tcPr>
          <w:p w14:paraId="086C5BF0" w14:textId="77777777" w:rsidR="00EC44D6" w:rsidRPr="00FE5524" w:rsidRDefault="00EC44D6" w:rsidP="00EA4C3B">
            <w:pPr>
              <w:jc w:val="right"/>
              <w:rPr>
                <w:rFonts w:cs="Arial"/>
                <w:color w:val="000000"/>
                <w:sz w:val="18"/>
                <w:szCs w:val="20"/>
              </w:rPr>
            </w:pPr>
          </w:p>
        </w:tc>
        <w:tc>
          <w:tcPr>
            <w:tcW w:w="1644" w:type="dxa"/>
            <w:tcBorders>
              <w:top w:val="nil"/>
              <w:left w:val="nil"/>
              <w:bottom w:val="nil"/>
              <w:right w:val="nil"/>
            </w:tcBorders>
            <w:shd w:val="clear" w:color="auto" w:fill="auto"/>
            <w:vAlign w:val="center"/>
          </w:tcPr>
          <w:p w14:paraId="400FBF0F" w14:textId="77777777" w:rsidR="00EC44D6" w:rsidRPr="002A6979" w:rsidRDefault="00EC44D6" w:rsidP="00EA4C3B">
            <w:pPr>
              <w:jc w:val="right"/>
              <w:rPr>
                <w:sz w:val="18"/>
                <w:szCs w:val="18"/>
              </w:rPr>
            </w:pPr>
            <w:r w:rsidRPr="002A6979">
              <w:rPr>
                <w:sz w:val="18"/>
                <w:szCs w:val="18"/>
              </w:rPr>
              <w:t>-</w:t>
            </w:r>
          </w:p>
        </w:tc>
      </w:tr>
      <w:tr w:rsidR="00EC44D6" w:rsidRPr="00FE5524" w14:paraId="20EE80E4" w14:textId="77777777" w:rsidTr="0079140C">
        <w:trPr>
          <w:trHeight w:val="227"/>
        </w:trPr>
        <w:tc>
          <w:tcPr>
            <w:tcW w:w="5329" w:type="dxa"/>
            <w:tcBorders>
              <w:top w:val="nil"/>
              <w:left w:val="nil"/>
              <w:bottom w:val="nil"/>
              <w:right w:val="nil"/>
            </w:tcBorders>
            <w:shd w:val="clear" w:color="auto" w:fill="auto"/>
            <w:vAlign w:val="center"/>
          </w:tcPr>
          <w:p w14:paraId="19E39D7B" w14:textId="77777777" w:rsidR="00EC44D6" w:rsidRPr="00FE5524" w:rsidRDefault="00B35D51" w:rsidP="00EA4C3B">
            <w:pPr>
              <w:jc w:val="left"/>
              <w:rPr>
                <w:rFonts w:cs="Arial"/>
                <w:bCs/>
                <w:color w:val="000000"/>
                <w:sz w:val="18"/>
                <w:szCs w:val="20"/>
              </w:rPr>
            </w:pPr>
            <w:r>
              <w:rPr>
                <w:rFonts w:cs="Arial"/>
                <w:bCs/>
                <w:color w:val="000000"/>
                <w:sz w:val="18"/>
                <w:szCs w:val="20"/>
              </w:rPr>
              <w:t>Shareholder loan</w:t>
            </w:r>
          </w:p>
        </w:tc>
        <w:tc>
          <w:tcPr>
            <w:tcW w:w="794" w:type="dxa"/>
            <w:tcBorders>
              <w:top w:val="nil"/>
              <w:left w:val="nil"/>
              <w:bottom w:val="nil"/>
              <w:right w:val="nil"/>
            </w:tcBorders>
            <w:shd w:val="clear" w:color="auto" w:fill="auto"/>
            <w:vAlign w:val="center"/>
          </w:tcPr>
          <w:p w14:paraId="4C1D3A85" w14:textId="44B1E74F" w:rsidR="00EC44D6" w:rsidRPr="00FE5524" w:rsidRDefault="00EC44D6" w:rsidP="00832680">
            <w:pPr>
              <w:jc w:val="center"/>
              <w:rPr>
                <w:rFonts w:cs="Arial"/>
                <w:b/>
                <w:color w:val="000000"/>
                <w:sz w:val="18"/>
                <w:szCs w:val="20"/>
              </w:rPr>
            </w:pPr>
            <w:r>
              <w:rPr>
                <w:rFonts w:cs="Arial"/>
                <w:b/>
                <w:color w:val="000000"/>
                <w:sz w:val="18"/>
                <w:szCs w:val="20"/>
              </w:rPr>
              <w:t>1</w:t>
            </w:r>
            <w:r w:rsidR="00A70C1F">
              <w:rPr>
                <w:rFonts w:cs="Arial"/>
                <w:b/>
                <w:color w:val="000000"/>
                <w:sz w:val="18"/>
                <w:szCs w:val="20"/>
              </w:rPr>
              <w:t>6</w:t>
            </w:r>
          </w:p>
        </w:tc>
        <w:tc>
          <w:tcPr>
            <w:tcW w:w="1644" w:type="dxa"/>
            <w:tcBorders>
              <w:top w:val="nil"/>
              <w:left w:val="nil"/>
              <w:bottom w:val="nil"/>
              <w:right w:val="nil"/>
            </w:tcBorders>
            <w:shd w:val="clear" w:color="auto" w:fill="auto"/>
            <w:vAlign w:val="center"/>
          </w:tcPr>
          <w:p w14:paraId="185ADB0F" w14:textId="77777777" w:rsidR="00EC44D6" w:rsidRPr="00935C95" w:rsidRDefault="00AD26FC" w:rsidP="00EA4C3B">
            <w:pPr>
              <w:jc w:val="right"/>
              <w:rPr>
                <w:rFonts w:cs="Arial"/>
                <w:b/>
                <w:color w:val="000000"/>
                <w:sz w:val="18"/>
                <w:szCs w:val="20"/>
              </w:rPr>
            </w:pPr>
            <w:r>
              <w:rPr>
                <w:rFonts w:cs="Arial"/>
                <w:b/>
                <w:color w:val="000000"/>
                <w:sz w:val="18"/>
                <w:szCs w:val="20"/>
              </w:rPr>
              <w:t>109,784</w:t>
            </w:r>
          </w:p>
        </w:tc>
        <w:tc>
          <w:tcPr>
            <w:tcW w:w="236" w:type="dxa"/>
            <w:tcBorders>
              <w:top w:val="nil"/>
              <w:left w:val="nil"/>
              <w:bottom w:val="nil"/>
              <w:right w:val="nil"/>
            </w:tcBorders>
            <w:shd w:val="clear" w:color="auto" w:fill="auto"/>
            <w:vAlign w:val="center"/>
          </w:tcPr>
          <w:p w14:paraId="709280A6" w14:textId="77777777" w:rsidR="00EC44D6" w:rsidRPr="00FE5524" w:rsidRDefault="00EC44D6" w:rsidP="00EA4C3B">
            <w:pPr>
              <w:jc w:val="right"/>
              <w:rPr>
                <w:rFonts w:cs="Arial"/>
                <w:color w:val="000000"/>
                <w:sz w:val="18"/>
                <w:szCs w:val="20"/>
              </w:rPr>
            </w:pPr>
          </w:p>
        </w:tc>
        <w:tc>
          <w:tcPr>
            <w:tcW w:w="1644" w:type="dxa"/>
            <w:tcBorders>
              <w:top w:val="nil"/>
              <w:left w:val="nil"/>
              <w:bottom w:val="nil"/>
              <w:right w:val="nil"/>
            </w:tcBorders>
            <w:shd w:val="clear" w:color="auto" w:fill="auto"/>
            <w:vAlign w:val="center"/>
          </w:tcPr>
          <w:p w14:paraId="3F5E54F8" w14:textId="77777777" w:rsidR="00EC44D6" w:rsidRPr="002A6979" w:rsidRDefault="00B35D51" w:rsidP="00EA4C3B">
            <w:pPr>
              <w:jc w:val="right"/>
              <w:rPr>
                <w:sz w:val="18"/>
                <w:szCs w:val="18"/>
              </w:rPr>
            </w:pPr>
            <w:r w:rsidRPr="002A6979">
              <w:rPr>
                <w:sz w:val="18"/>
                <w:szCs w:val="18"/>
              </w:rPr>
              <w:t>2,565,808</w:t>
            </w:r>
          </w:p>
        </w:tc>
      </w:tr>
      <w:tr w:rsidR="00EC44D6" w:rsidRPr="00FE5524" w14:paraId="16694046" w14:textId="77777777" w:rsidTr="0079140C">
        <w:trPr>
          <w:trHeight w:val="227"/>
        </w:trPr>
        <w:tc>
          <w:tcPr>
            <w:tcW w:w="5329" w:type="dxa"/>
            <w:tcBorders>
              <w:top w:val="nil"/>
              <w:left w:val="nil"/>
              <w:bottom w:val="nil"/>
              <w:right w:val="nil"/>
            </w:tcBorders>
            <w:shd w:val="clear" w:color="auto" w:fill="auto"/>
            <w:vAlign w:val="center"/>
            <w:hideMark/>
          </w:tcPr>
          <w:p w14:paraId="78D379A6" w14:textId="77777777" w:rsidR="00EC44D6" w:rsidRPr="00FE5524" w:rsidRDefault="00EC44D6" w:rsidP="00EA4C3B">
            <w:pPr>
              <w:jc w:val="left"/>
              <w:rPr>
                <w:rFonts w:cs="Arial"/>
                <w:b/>
                <w:color w:val="000000"/>
                <w:sz w:val="18"/>
                <w:szCs w:val="20"/>
              </w:rPr>
            </w:pPr>
            <w:r w:rsidRPr="00FE5524">
              <w:rPr>
                <w:rFonts w:cs="Arial"/>
                <w:b/>
                <w:color w:val="000000"/>
                <w:sz w:val="18"/>
                <w:szCs w:val="20"/>
              </w:rPr>
              <w:t>Total current liabilities</w:t>
            </w:r>
          </w:p>
        </w:tc>
        <w:tc>
          <w:tcPr>
            <w:tcW w:w="794" w:type="dxa"/>
            <w:tcBorders>
              <w:top w:val="nil"/>
              <w:left w:val="nil"/>
              <w:bottom w:val="nil"/>
              <w:right w:val="nil"/>
            </w:tcBorders>
            <w:shd w:val="clear" w:color="auto" w:fill="auto"/>
            <w:vAlign w:val="center"/>
            <w:hideMark/>
          </w:tcPr>
          <w:p w14:paraId="63EED8CD" w14:textId="77777777" w:rsidR="00EC44D6" w:rsidRPr="00FE5524" w:rsidRDefault="00EC44D6" w:rsidP="00832680">
            <w:pPr>
              <w:jc w:val="center"/>
              <w:rPr>
                <w:rFonts w:cs="Arial"/>
                <w:color w:val="000000"/>
                <w:sz w:val="18"/>
                <w:szCs w:val="20"/>
              </w:rPr>
            </w:pPr>
          </w:p>
        </w:tc>
        <w:tc>
          <w:tcPr>
            <w:tcW w:w="1644" w:type="dxa"/>
            <w:tcBorders>
              <w:top w:val="single" w:sz="4" w:space="0" w:color="auto"/>
              <w:left w:val="nil"/>
              <w:bottom w:val="single" w:sz="4" w:space="0" w:color="auto"/>
              <w:right w:val="nil"/>
            </w:tcBorders>
            <w:shd w:val="clear" w:color="auto" w:fill="auto"/>
            <w:vAlign w:val="center"/>
          </w:tcPr>
          <w:p w14:paraId="5D002848" w14:textId="77777777" w:rsidR="00EC44D6" w:rsidRPr="00935C95" w:rsidRDefault="00AD26FC" w:rsidP="00EA4C3B">
            <w:pPr>
              <w:jc w:val="right"/>
              <w:rPr>
                <w:rFonts w:cs="Arial"/>
                <w:b/>
                <w:color w:val="000000"/>
                <w:sz w:val="18"/>
                <w:szCs w:val="20"/>
              </w:rPr>
            </w:pPr>
            <w:r>
              <w:rPr>
                <w:rFonts w:cs="Arial"/>
                <w:b/>
                <w:color w:val="000000"/>
                <w:sz w:val="18"/>
                <w:szCs w:val="20"/>
              </w:rPr>
              <w:t>3,545,013</w:t>
            </w:r>
          </w:p>
        </w:tc>
        <w:tc>
          <w:tcPr>
            <w:tcW w:w="236" w:type="dxa"/>
            <w:tcBorders>
              <w:top w:val="nil"/>
              <w:left w:val="nil"/>
              <w:bottom w:val="nil"/>
              <w:right w:val="nil"/>
            </w:tcBorders>
            <w:shd w:val="clear" w:color="auto" w:fill="auto"/>
            <w:vAlign w:val="center"/>
            <w:hideMark/>
          </w:tcPr>
          <w:p w14:paraId="6A163D00" w14:textId="77777777" w:rsidR="00EC44D6" w:rsidRPr="00FE5524" w:rsidRDefault="00EC44D6" w:rsidP="00EA4C3B">
            <w:pPr>
              <w:jc w:val="right"/>
              <w:rPr>
                <w:rFonts w:cs="Arial"/>
                <w:color w:val="000000"/>
                <w:sz w:val="18"/>
                <w:szCs w:val="20"/>
              </w:rPr>
            </w:pPr>
          </w:p>
        </w:tc>
        <w:tc>
          <w:tcPr>
            <w:tcW w:w="1644" w:type="dxa"/>
            <w:tcBorders>
              <w:top w:val="single" w:sz="4" w:space="0" w:color="auto"/>
              <w:left w:val="nil"/>
              <w:bottom w:val="single" w:sz="4" w:space="0" w:color="auto"/>
              <w:right w:val="nil"/>
            </w:tcBorders>
            <w:shd w:val="clear" w:color="auto" w:fill="auto"/>
            <w:vAlign w:val="center"/>
          </w:tcPr>
          <w:p w14:paraId="722F29F3" w14:textId="77777777" w:rsidR="00EC44D6" w:rsidRPr="002A6979" w:rsidRDefault="00B35D51" w:rsidP="00EA4C3B">
            <w:pPr>
              <w:jc w:val="right"/>
              <w:rPr>
                <w:sz w:val="18"/>
                <w:szCs w:val="18"/>
              </w:rPr>
            </w:pPr>
            <w:r w:rsidRPr="002A6979">
              <w:rPr>
                <w:sz w:val="18"/>
                <w:szCs w:val="18"/>
              </w:rPr>
              <w:t>5,143,838</w:t>
            </w:r>
          </w:p>
        </w:tc>
      </w:tr>
      <w:tr w:rsidR="00EC44D6" w:rsidRPr="00FE5524" w14:paraId="1068C5CC" w14:textId="77777777" w:rsidTr="0079140C">
        <w:trPr>
          <w:trHeight w:val="227"/>
        </w:trPr>
        <w:tc>
          <w:tcPr>
            <w:tcW w:w="5329" w:type="dxa"/>
            <w:tcBorders>
              <w:top w:val="nil"/>
              <w:left w:val="nil"/>
              <w:bottom w:val="nil"/>
              <w:right w:val="nil"/>
            </w:tcBorders>
            <w:shd w:val="clear" w:color="auto" w:fill="auto"/>
            <w:vAlign w:val="center"/>
          </w:tcPr>
          <w:p w14:paraId="5ED36D9B" w14:textId="77777777" w:rsidR="00EC44D6" w:rsidRPr="00FE5524" w:rsidRDefault="00EC44D6" w:rsidP="00EA4C3B">
            <w:pPr>
              <w:jc w:val="left"/>
              <w:rPr>
                <w:rFonts w:cs="Arial"/>
                <w:bCs/>
                <w:color w:val="000000"/>
                <w:sz w:val="18"/>
                <w:szCs w:val="20"/>
              </w:rPr>
            </w:pPr>
          </w:p>
        </w:tc>
        <w:tc>
          <w:tcPr>
            <w:tcW w:w="794" w:type="dxa"/>
            <w:tcBorders>
              <w:top w:val="nil"/>
              <w:left w:val="nil"/>
              <w:bottom w:val="nil"/>
              <w:right w:val="nil"/>
            </w:tcBorders>
            <w:shd w:val="clear" w:color="auto" w:fill="auto"/>
            <w:vAlign w:val="center"/>
          </w:tcPr>
          <w:p w14:paraId="7020CBA4" w14:textId="77777777" w:rsidR="00EC44D6" w:rsidRPr="00FE5524" w:rsidRDefault="00EC44D6" w:rsidP="00832680">
            <w:pPr>
              <w:jc w:val="center"/>
              <w:rPr>
                <w:rFonts w:cs="Arial"/>
                <w:color w:val="000000"/>
                <w:sz w:val="18"/>
                <w:szCs w:val="20"/>
              </w:rPr>
            </w:pPr>
          </w:p>
        </w:tc>
        <w:tc>
          <w:tcPr>
            <w:tcW w:w="1644" w:type="dxa"/>
            <w:tcBorders>
              <w:top w:val="single" w:sz="4" w:space="0" w:color="auto"/>
              <w:left w:val="nil"/>
              <w:bottom w:val="single" w:sz="4" w:space="0" w:color="auto"/>
              <w:right w:val="nil"/>
            </w:tcBorders>
            <w:shd w:val="clear" w:color="auto" w:fill="auto"/>
            <w:vAlign w:val="center"/>
          </w:tcPr>
          <w:p w14:paraId="353147D8" w14:textId="77777777" w:rsidR="00EC44D6" w:rsidRPr="00935C95" w:rsidRDefault="00EC44D6" w:rsidP="00EA4C3B">
            <w:pPr>
              <w:jc w:val="right"/>
              <w:rPr>
                <w:rFonts w:cs="Arial"/>
                <w:b/>
                <w:color w:val="000000"/>
                <w:sz w:val="18"/>
                <w:szCs w:val="20"/>
              </w:rPr>
            </w:pPr>
          </w:p>
        </w:tc>
        <w:tc>
          <w:tcPr>
            <w:tcW w:w="236" w:type="dxa"/>
            <w:tcBorders>
              <w:top w:val="nil"/>
              <w:left w:val="nil"/>
              <w:bottom w:val="nil"/>
              <w:right w:val="nil"/>
            </w:tcBorders>
            <w:shd w:val="clear" w:color="auto" w:fill="auto"/>
            <w:vAlign w:val="center"/>
          </w:tcPr>
          <w:p w14:paraId="3E9DE749" w14:textId="77777777" w:rsidR="00EC44D6" w:rsidRPr="00FE5524" w:rsidRDefault="00EC44D6" w:rsidP="00EA4C3B">
            <w:pPr>
              <w:jc w:val="right"/>
              <w:rPr>
                <w:rFonts w:cs="Arial"/>
                <w:color w:val="000000"/>
                <w:sz w:val="18"/>
                <w:szCs w:val="20"/>
              </w:rPr>
            </w:pPr>
          </w:p>
        </w:tc>
        <w:tc>
          <w:tcPr>
            <w:tcW w:w="1644" w:type="dxa"/>
            <w:tcBorders>
              <w:top w:val="single" w:sz="4" w:space="0" w:color="auto"/>
              <w:left w:val="nil"/>
              <w:bottom w:val="single" w:sz="4" w:space="0" w:color="auto"/>
              <w:right w:val="nil"/>
            </w:tcBorders>
            <w:shd w:val="clear" w:color="auto" w:fill="auto"/>
            <w:vAlign w:val="center"/>
          </w:tcPr>
          <w:p w14:paraId="4ABEAFBD" w14:textId="77777777" w:rsidR="00EC44D6" w:rsidRPr="002A6979" w:rsidRDefault="00EC44D6" w:rsidP="00EA4C3B">
            <w:pPr>
              <w:jc w:val="right"/>
              <w:rPr>
                <w:sz w:val="18"/>
                <w:szCs w:val="18"/>
              </w:rPr>
            </w:pPr>
          </w:p>
        </w:tc>
      </w:tr>
      <w:tr w:rsidR="00EC44D6" w:rsidRPr="00FE5524" w14:paraId="41F4C8B8" w14:textId="77777777" w:rsidTr="0079140C">
        <w:trPr>
          <w:trHeight w:val="227"/>
        </w:trPr>
        <w:tc>
          <w:tcPr>
            <w:tcW w:w="5329" w:type="dxa"/>
            <w:tcBorders>
              <w:top w:val="nil"/>
              <w:left w:val="nil"/>
              <w:bottom w:val="nil"/>
              <w:right w:val="nil"/>
            </w:tcBorders>
            <w:shd w:val="clear" w:color="auto" w:fill="auto"/>
            <w:vAlign w:val="center"/>
          </w:tcPr>
          <w:p w14:paraId="1E78D850" w14:textId="77777777" w:rsidR="00EC44D6" w:rsidRPr="00FE5524" w:rsidRDefault="00EC44D6" w:rsidP="00EA4C3B">
            <w:pPr>
              <w:jc w:val="left"/>
              <w:rPr>
                <w:rFonts w:cs="Arial"/>
                <w:b/>
                <w:bCs/>
                <w:color w:val="000000"/>
                <w:sz w:val="18"/>
                <w:szCs w:val="20"/>
              </w:rPr>
            </w:pPr>
            <w:r w:rsidRPr="00FE5524">
              <w:rPr>
                <w:rFonts w:cs="Arial"/>
                <w:b/>
                <w:bCs/>
                <w:color w:val="000000"/>
                <w:sz w:val="18"/>
                <w:szCs w:val="20"/>
              </w:rPr>
              <w:t>Total liabilities</w:t>
            </w:r>
          </w:p>
        </w:tc>
        <w:tc>
          <w:tcPr>
            <w:tcW w:w="794" w:type="dxa"/>
            <w:tcBorders>
              <w:top w:val="nil"/>
              <w:left w:val="nil"/>
              <w:bottom w:val="nil"/>
              <w:right w:val="nil"/>
            </w:tcBorders>
            <w:shd w:val="clear" w:color="auto" w:fill="auto"/>
            <w:vAlign w:val="center"/>
          </w:tcPr>
          <w:p w14:paraId="1D0F2731" w14:textId="77777777" w:rsidR="00EC44D6" w:rsidRPr="00FE5524" w:rsidRDefault="00EC44D6" w:rsidP="00832680">
            <w:pPr>
              <w:jc w:val="center"/>
              <w:rPr>
                <w:rFonts w:cs="Arial"/>
                <w:b/>
                <w:color w:val="000000"/>
                <w:sz w:val="18"/>
                <w:szCs w:val="20"/>
              </w:rPr>
            </w:pPr>
          </w:p>
        </w:tc>
        <w:tc>
          <w:tcPr>
            <w:tcW w:w="1644" w:type="dxa"/>
            <w:tcBorders>
              <w:top w:val="single" w:sz="4" w:space="0" w:color="auto"/>
              <w:left w:val="nil"/>
              <w:bottom w:val="single" w:sz="4" w:space="0" w:color="auto"/>
              <w:right w:val="nil"/>
            </w:tcBorders>
            <w:shd w:val="clear" w:color="auto" w:fill="auto"/>
            <w:vAlign w:val="center"/>
          </w:tcPr>
          <w:p w14:paraId="695F4A21" w14:textId="77777777" w:rsidR="00EC44D6" w:rsidRPr="00935C95" w:rsidRDefault="00411C55" w:rsidP="00EA4C3B">
            <w:pPr>
              <w:jc w:val="right"/>
              <w:rPr>
                <w:rFonts w:cs="Arial"/>
                <w:b/>
                <w:color w:val="000000"/>
                <w:sz w:val="18"/>
                <w:szCs w:val="20"/>
              </w:rPr>
            </w:pPr>
            <w:r>
              <w:rPr>
                <w:rFonts w:cs="Arial"/>
                <w:b/>
                <w:color w:val="000000"/>
                <w:sz w:val="18"/>
                <w:szCs w:val="20"/>
              </w:rPr>
              <w:t>2</w:t>
            </w:r>
            <w:r w:rsidR="00AD26FC">
              <w:rPr>
                <w:rFonts w:cs="Arial"/>
                <w:b/>
                <w:color w:val="000000"/>
                <w:sz w:val="18"/>
                <w:szCs w:val="20"/>
              </w:rPr>
              <w:t>4,643,145</w:t>
            </w:r>
          </w:p>
        </w:tc>
        <w:tc>
          <w:tcPr>
            <w:tcW w:w="236" w:type="dxa"/>
            <w:tcBorders>
              <w:top w:val="nil"/>
              <w:left w:val="nil"/>
              <w:bottom w:val="nil"/>
              <w:right w:val="nil"/>
            </w:tcBorders>
            <w:shd w:val="clear" w:color="auto" w:fill="auto"/>
            <w:vAlign w:val="center"/>
          </w:tcPr>
          <w:p w14:paraId="07ABD132" w14:textId="77777777" w:rsidR="00EC44D6" w:rsidRPr="00FE5524" w:rsidRDefault="00EC44D6" w:rsidP="00EA4C3B">
            <w:pPr>
              <w:jc w:val="right"/>
              <w:rPr>
                <w:rFonts w:cs="Arial"/>
                <w:b/>
                <w:color w:val="000000"/>
                <w:sz w:val="18"/>
                <w:szCs w:val="20"/>
              </w:rPr>
            </w:pPr>
          </w:p>
        </w:tc>
        <w:tc>
          <w:tcPr>
            <w:tcW w:w="1644" w:type="dxa"/>
            <w:tcBorders>
              <w:top w:val="single" w:sz="4" w:space="0" w:color="auto"/>
              <w:left w:val="nil"/>
              <w:bottom w:val="single" w:sz="4" w:space="0" w:color="auto"/>
              <w:right w:val="nil"/>
            </w:tcBorders>
            <w:shd w:val="clear" w:color="auto" w:fill="auto"/>
            <w:vAlign w:val="center"/>
          </w:tcPr>
          <w:p w14:paraId="658532A5" w14:textId="77777777" w:rsidR="00EC44D6" w:rsidRPr="002A6979" w:rsidRDefault="00B35D51" w:rsidP="00EA4C3B">
            <w:pPr>
              <w:jc w:val="right"/>
              <w:rPr>
                <w:sz w:val="18"/>
                <w:szCs w:val="18"/>
              </w:rPr>
            </w:pPr>
            <w:r w:rsidRPr="002A6979">
              <w:rPr>
                <w:sz w:val="18"/>
                <w:szCs w:val="18"/>
              </w:rPr>
              <w:t>26,276,932</w:t>
            </w:r>
          </w:p>
        </w:tc>
      </w:tr>
      <w:tr w:rsidR="00EC44D6" w:rsidRPr="00FE5524" w14:paraId="21A9B2D5" w14:textId="77777777" w:rsidTr="0079140C">
        <w:trPr>
          <w:trHeight w:val="227"/>
        </w:trPr>
        <w:tc>
          <w:tcPr>
            <w:tcW w:w="5329" w:type="dxa"/>
            <w:tcBorders>
              <w:top w:val="nil"/>
              <w:left w:val="nil"/>
              <w:bottom w:val="nil"/>
              <w:right w:val="nil"/>
            </w:tcBorders>
            <w:shd w:val="clear" w:color="auto" w:fill="auto"/>
            <w:vAlign w:val="center"/>
          </w:tcPr>
          <w:p w14:paraId="66C52072" w14:textId="77777777" w:rsidR="00EC44D6" w:rsidRPr="00FE5524" w:rsidRDefault="00EC44D6" w:rsidP="00EA4C3B">
            <w:pPr>
              <w:jc w:val="left"/>
              <w:rPr>
                <w:rFonts w:cs="Arial"/>
                <w:bCs/>
                <w:color w:val="000000"/>
                <w:sz w:val="18"/>
                <w:szCs w:val="20"/>
              </w:rPr>
            </w:pPr>
          </w:p>
        </w:tc>
        <w:tc>
          <w:tcPr>
            <w:tcW w:w="794" w:type="dxa"/>
            <w:tcBorders>
              <w:top w:val="nil"/>
              <w:left w:val="nil"/>
              <w:bottom w:val="nil"/>
              <w:right w:val="nil"/>
            </w:tcBorders>
            <w:shd w:val="clear" w:color="auto" w:fill="auto"/>
            <w:vAlign w:val="center"/>
          </w:tcPr>
          <w:p w14:paraId="337A9AF1" w14:textId="77777777" w:rsidR="00EC44D6" w:rsidRPr="00FE5524" w:rsidRDefault="00EC44D6" w:rsidP="00832680">
            <w:pPr>
              <w:jc w:val="center"/>
              <w:rPr>
                <w:rFonts w:cs="Arial"/>
                <w:color w:val="000000"/>
                <w:sz w:val="18"/>
                <w:szCs w:val="20"/>
              </w:rPr>
            </w:pPr>
          </w:p>
        </w:tc>
        <w:tc>
          <w:tcPr>
            <w:tcW w:w="1644" w:type="dxa"/>
            <w:tcBorders>
              <w:top w:val="single" w:sz="4" w:space="0" w:color="auto"/>
              <w:left w:val="nil"/>
              <w:bottom w:val="single" w:sz="4" w:space="0" w:color="auto"/>
              <w:right w:val="nil"/>
            </w:tcBorders>
            <w:shd w:val="clear" w:color="auto" w:fill="auto"/>
            <w:vAlign w:val="center"/>
          </w:tcPr>
          <w:p w14:paraId="0196EE1D" w14:textId="77777777" w:rsidR="00EC44D6" w:rsidRPr="00935C95" w:rsidRDefault="00EC44D6" w:rsidP="00EA4C3B">
            <w:pPr>
              <w:jc w:val="right"/>
              <w:rPr>
                <w:rFonts w:cs="Arial"/>
                <w:b/>
                <w:color w:val="000000"/>
                <w:sz w:val="18"/>
                <w:szCs w:val="20"/>
              </w:rPr>
            </w:pPr>
          </w:p>
        </w:tc>
        <w:tc>
          <w:tcPr>
            <w:tcW w:w="236" w:type="dxa"/>
            <w:tcBorders>
              <w:top w:val="nil"/>
              <w:left w:val="nil"/>
              <w:bottom w:val="nil"/>
              <w:right w:val="nil"/>
            </w:tcBorders>
            <w:shd w:val="clear" w:color="auto" w:fill="auto"/>
            <w:vAlign w:val="center"/>
          </w:tcPr>
          <w:p w14:paraId="16398ADB" w14:textId="77777777" w:rsidR="00EC44D6" w:rsidRPr="00FE5524" w:rsidRDefault="00EC44D6" w:rsidP="00EA4C3B">
            <w:pPr>
              <w:jc w:val="right"/>
              <w:rPr>
                <w:rFonts w:cs="Arial"/>
                <w:color w:val="000000"/>
                <w:sz w:val="18"/>
                <w:szCs w:val="20"/>
              </w:rPr>
            </w:pPr>
          </w:p>
        </w:tc>
        <w:tc>
          <w:tcPr>
            <w:tcW w:w="1644" w:type="dxa"/>
            <w:tcBorders>
              <w:top w:val="single" w:sz="4" w:space="0" w:color="auto"/>
              <w:left w:val="nil"/>
              <w:bottom w:val="single" w:sz="4" w:space="0" w:color="auto"/>
              <w:right w:val="nil"/>
            </w:tcBorders>
            <w:shd w:val="clear" w:color="auto" w:fill="auto"/>
            <w:vAlign w:val="center"/>
          </w:tcPr>
          <w:p w14:paraId="3890AF81" w14:textId="77777777" w:rsidR="00EC44D6" w:rsidRPr="002A6979" w:rsidRDefault="00EC44D6" w:rsidP="00EA4C3B">
            <w:pPr>
              <w:jc w:val="right"/>
              <w:rPr>
                <w:sz w:val="18"/>
                <w:szCs w:val="18"/>
              </w:rPr>
            </w:pPr>
          </w:p>
        </w:tc>
      </w:tr>
      <w:tr w:rsidR="00EC44D6" w:rsidRPr="00FE5524" w14:paraId="29E955C5" w14:textId="77777777" w:rsidTr="0079140C">
        <w:trPr>
          <w:trHeight w:val="227"/>
        </w:trPr>
        <w:tc>
          <w:tcPr>
            <w:tcW w:w="5329" w:type="dxa"/>
            <w:tcBorders>
              <w:top w:val="nil"/>
              <w:left w:val="nil"/>
              <w:bottom w:val="nil"/>
              <w:right w:val="nil"/>
            </w:tcBorders>
            <w:shd w:val="clear" w:color="auto" w:fill="auto"/>
            <w:vAlign w:val="center"/>
            <w:hideMark/>
          </w:tcPr>
          <w:p w14:paraId="063E51C6" w14:textId="77777777" w:rsidR="00EC44D6" w:rsidRPr="00FE5524" w:rsidRDefault="00EC44D6" w:rsidP="00EA4C3B">
            <w:pPr>
              <w:jc w:val="left"/>
              <w:rPr>
                <w:rFonts w:cs="Arial"/>
                <w:b/>
                <w:bCs/>
                <w:color w:val="000000"/>
                <w:sz w:val="18"/>
                <w:szCs w:val="20"/>
              </w:rPr>
            </w:pPr>
            <w:r w:rsidRPr="00FE5524">
              <w:rPr>
                <w:rFonts w:cs="Arial"/>
                <w:b/>
                <w:bCs/>
                <w:color w:val="000000"/>
                <w:sz w:val="18"/>
                <w:szCs w:val="20"/>
              </w:rPr>
              <w:t>Total equity and liabilities</w:t>
            </w:r>
          </w:p>
        </w:tc>
        <w:tc>
          <w:tcPr>
            <w:tcW w:w="794" w:type="dxa"/>
            <w:tcBorders>
              <w:top w:val="nil"/>
              <w:left w:val="nil"/>
              <w:bottom w:val="nil"/>
              <w:right w:val="nil"/>
            </w:tcBorders>
            <w:shd w:val="clear" w:color="auto" w:fill="auto"/>
            <w:vAlign w:val="center"/>
            <w:hideMark/>
          </w:tcPr>
          <w:p w14:paraId="1FD3DBD8" w14:textId="77777777" w:rsidR="00EC44D6" w:rsidRPr="00FE5524" w:rsidRDefault="00EC44D6" w:rsidP="00832680">
            <w:pPr>
              <w:jc w:val="center"/>
              <w:rPr>
                <w:rFonts w:cs="Arial"/>
                <w:b/>
                <w:color w:val="000000"/>
                <w:sz w:val="18"/>
                <w:szCs w:val="20"/>
              </w:rPr>
            </w:pPr>
          </w:p>
        </w:tc>
        <w:tc>
          <w:tcPr>
            <w:tcW w:w="1644" w:type="dxa"/>
            <w:tcBorders>
              <w:top w:val="single" w:sz="4" w:space="0" w:color="auto"/>
              <w:left w:val="nil"/>
              <w:bottom w:val="double" w:sz="6" w:space="0" w:color="auto"/>
              <w:right w:val="nil"/>
            </w:tcBorders>
            <w:shd w:val="clear" w:color="auto" w:fill="auto"/>
            <w:vAlign w:val="center"/>
          </w:tcPr>
          <w:p w14:paraId="1DA5A8D0" w14:textId="213A43DE" w:rsidR="00EC44D6" w:rsidRPr="00935C95" w:rsidRDefault="00692C4B" w:rsidP="00EA4C3B">
            <w:pPr>
              <w:jc w:val="right"/>
              <w:rPr>
                <w:rFonts w:cs="Arial"/>
                <w:b/>
                <w:color w:val="000000"/>
                <w:sz w:val="18"/>
                <w:szCs w:val="20"/>
              </w:rPr>
            </w:pPr>
            <w:r>
              <w:rPr>
                <w:rFonts w:cs="Arial"/>
                <w:b/>
                <w:color w:val="000000"/>
                <w:sz w:val="18"/>
                <w:szCs w:val="20"/>
              </w:rPr>
              <w:t>53,348,224</w:t>
            </w:r>
          </w:p>
        </w:tc>
        <w:tc>
          <w:tcPr>
            <w:tcW w:w="236" w:type="dxa"/>
            <w:tcBorders>
              <w:top w:val="nil"/>
              <w:left w:val="nil"/>
              <w:bottom w:val="nil"/>
              <w:right w:val="nil"/>
            </w:tcBorders>
            <w:shd w:val="clear" w:color="auto" w:fill="auto"/>
            <w:vAlign w:val="center"/>
            <w:hideMark/>
          </w:tcPr>
          <w:p w14:paraId="774A0801" w14:textId="77777777" w:rsidR="00EC44D6" w:rsidRPr="00FE5524" w:rsidRDefault="00EC44D6" w:rsidP="00EA4C3B">
            <w:pPr>
              <w:jc w:val="right"/>
              <w:rPr>
                <w:rFonts w:cs="Arial"/>
                <w:b/>
                <w:color w:val="000000"/>
                <w:sz w:val="18"/>
                <w:szCs w:val="20"/>
              </w:rPr>
            </w:pPr>
          </w:p>
        </w:tc>
        <w:tc>
          <w:tcPr>
            <w:tcW w:w="1644" w:type="dxa"/>
            <w:tcBorders>
              <w:top w:val="single" w:sz="4" w:space="0" w:color="auto"/>
              <w:left w:val="nil"/>
              <w:bottom w:val="double" w:sz="6" w:space="0" w:color="auto"/>
              <w:right w:val="nil"/>
            </w:tcBorders>
            <w:shd w:val="clear" w:color="auto" w:fill="auto"/>
            <w:vAlign w:val="center"/>
          </w:tcPr>
          <w:p w14:paraId="6E220366" w14:textId="77777777" w:rsidR="00EC44D6" w:rsidRPr="002A6979" w:rsidRDefault="00B35D51" w:rsidP="00EA4C3B">
            <w:pPr>
              <w:jc w:val="right"/>
              <w:rPr>
                <w:sz w:val="18"/>
                <w:szCs w:val="18"/>
              </w:rPr>
            </w:pPr>
            <w:r w:rsidRPr="002A6979">
              <w:rPr>
                <w:sz w:val="18"/>
                <w:szCs w:val="18"/>
              </w:rPr>
              <w:t>55,056,423</w:t>
            </w:r>
          </w:p>
        </w:tc>
      </w:tr>
      <w:tr w:rsidR="00EC44D6" w:rsidRPr="00FE5524" w14:paraId="7BC2DC73" w14:textId="77777777" w:rsidTr="0079140C">
        <w:trPr>
          <w:trHeight w:val="227"/>
        </w:trPr>
        <w:tc>
          <w:tcPr>
            <w:tcW w:w="5329" w:type="dxa"/>
            <w:tcBorders>
              <w:top w:val="nil"/>
              <w:left w:val="nil"/>
              <w:bottom w:val="nil"/>
              <w:right w:val="nil"/>
            </w:tcBorders>
            <w:shd w:val="clear" w:color="auto" w:fill="auto"/>
            <w:vAlign w:val="center"/>
            <w:hideMark/>
          </w:tcPr>
          <w:p w14:paraId="778C27D3" w14:textId="77777777" w:rsidR="00EC44D6" w:rsidRPr="00FE5524" w:rsidRDefault="00EC44D6" w:rsidP="00EA4C3B">
            <w:pPr>
              <w:jc w:val="left"/>
              <w:rPr>
                <w:rFonts w:cs="Arial"/>
                <w:color w:val="000000"/>
                <w:sz w:val="18"/>
                <w:szCs w:val="20"/>
              </w:rPr>
            </w:pPr>
          </w:p>
        </w:tc>
        <w:tc>
          <w:tcPr>
            <w:tcW w:w="794" w:type="dxa"/>
            <w:tcBorders>
              <w:top w:val="nil"/>
              <w:left w:val="nil"/>
              <w:bottom w:val="nil"/>
              <w:right w:val="nil"/>
            </w:tcBorders>
            <w:shd w:val="clear" w:color="auto" w:fill="auto"/>
            <w:vAlign w:val="center"/>
            <w:hideMark/>
          </w:tcPr>
          <w:p w14:paraId="56E0D1DF" w14:textId="77777777" w:rsidR="00EC44D6" w:rsidRPr="00FE5524" w:rsidRDefault="00EC44D6" w:rsidP="00832680">
            <w:pPr>
              <w:jc w:val="center"/>
              <w:rPr>
                <w:rFonts w:cs="Arial"/>
                <w:i/>
                <w:iCs/>
                <w:color w:val="000000"/>
                <w:sz w:val="18"/>
                <w:szCs w:val="20"/>
              </w:rPr>
            </w:pPr>
          </w:p>
        </w:tc>
        <w:tc>
          <w:tcPr>
            <w:tcW w:w="1644" w:type="dxa"/>
            <w:tcBorders>
              <w:top w:val="nil"/>
              <w:left w:val="nil"/>
              <w:bottom w:val="nil"/>
              <w:right w:val="nil"/>
            </w:tcBorders>
            <w:shd w:val="clear" w:color="auto" w:fill="auto"/>
            <w:vAlign w:val="center"/>
          </w:tcPr>
          <w:p w14:paraId="09E03A8C" w14:textId="77777777" w:rsidR="00EC44D6" w:rsidRPr="00A73CB0" w:rsidRDefault="00EC44D6" w:rsidP="00EA4C3B">
            <w:pPr>
              <w:jc w:val="right"/>
              <w:rPr>
                <w:rFonts w:cs="Arial"/>
                <w:b/>
                <w:color w:val="000000"/>
                <w:sz w:val="18"/>
                <w:szCs w:val="20"/>
                <w:highlight w:val="yellow"/>
              </w:rPr>
            </w:pPr>
          </w:p>
        </w:tc>
        <w:tc>
          <w:tcPr>
            <w:tcW w:w="236" w:type="dxa"/>
            <w:tcBorders>
              <w:top w:val="nil"/>
              <w:left w:val="nil"/>
              <w:bottom w:val="nil"/>
              <w:right w:val="nil"/>
            </w:tcBorders>
            <w:shd w:val="clear" w:color="auto" w:fill="auto"/>
            <w:vAlign w:val="center"/>
            <w:hideMark/>
          </w:tcPr>
          <w:p w14:paraId="7A32BADD" w14:textId="77777777" w:rsidR="00EC44D6" w:rsidRPr="00FE5524" w:rsidRDefault="00EC44D6" w:rsidP="00EA4C3B">
            <w:pPr>
              <w:jc w:val="right"/>
              <w:rPr>
                <w:rFonts w:cs="Arial"/>
                <w:i/>
                <w:iCs/>
                <w:color w:val="000000"/>
                <w:sz w:val="18"/>
                <w:szCs w:val="20"/>
              </w:rPr>
            </w:pPr>
          </w:p>
        </w:tc>
        <w:tc>
          <w:tcPr>
            <w:tcW w:w="1644" w:type="dxa"/>
            <w:tcBorders>
              <w:top w:val="nil"/>
              <w:left w:val="nil"/>
              <w:bottom w:val="nil"/>
              <w:right w:val="nil"/>
            </w:tcBorders>
            <w:shd w:val="clear" w:color="auto" w:fill="auto"/>
            <w:vAlign w:val="center"/>
          </w:tcPr>
          <w:p w14:paraId="07379E5C" w14:textId="77777777" w:rsidR="00EC44D6" w:rsidRPr="002A6979" w:rsidRDefault="00EC44D6" w:rsidP="00EA4C3B">
            <w:pPr>
              <w:jc w:val="right"/>
              <w:rPr>
                <w:sz w:val="18"/>
                <w:szCs w:val="18"/>
              </w:rPr>
            </w:pPr>
          </w:p>
        </w:tc>
      </w:tr>
      <w:tr w:rsidR="00EC44D6" w:rsidRPr="00FE5524" w14:paraId="6E07D3A0" w14:textId="77777777" w:rsidTr="0079140C">
        <w:trPr>
          <w:trHeight w:val="227"/>
        </w:trPr>
        <w:tc>
          <w:tcPr>
            <w:tcW w:w="5329" w:type="dxa"/>
            <w:tcBorders>
              <w:top w:val="nil"/>
              <w:left w:val="nil"/>
              <w:bottom w:val="nil"/>
              <w:right w:val="nil"/>
            </w:tcBorders>
            <w:shd w:val="clear" w:color="auto" w:fill="auto"/>
            <w:vAlign w:val="center"/>
          </w:tcPr>
          <w:p w14:paraId="7D902E58" w14:textId="77777777" w:rsidR="00EC44D6" w:rsidRPr="00FE5524" w:rsidRDefault="00EC44D6" w:rsidP="00EA4C3B">
            <w:pPr>
              <w:jc w:val="left"/>
              <w:rPr>
                <w:rFonts w:cs="Arial"/>
                <w:bCs/>
                <w:color w:val="000000"/>
                <w:sz w:val="18"/>
                <w:szCs w:val="20"/>
              </w:rPr>
            </w:pPr>
          </w:p>
        </w:tc>
        <w:tc>
          <w:tcPr>
            <w:tcW w:w="794" w:type="dxa"/>
            <w:tcBorders>
              <w:top w:val="nil"/>
              <w:left w:val="nil"/>
              <w:bottom w:val="nil"/>
              <w:right w:val="nil"/>
            </w:tcBorders>
            <w:shd w:val="clear" w:color="auto" w:fill="auto"/>
            <w:vAlign w:val="center"/>
          </w:tcPr>
          <w:p w14:paraId="1F4EEEDD" w14:textId="77777777" w:rsidR="00EC44D6" w:rsidRPr="00FE5524" w:rsidRDefault="00EC44D6" w:rsidP="00832680">
            <w:pPr>
              <w:jc w:val="center"/>
              <w:rPr>
                <w:rFonts w:cs="Arial"/>
                <w:b/>
                <w:bCs/>
                <w:color w:val="000000"/>
                <w:sz w:val="18"/>
                <w:szCs w:val="20"/>
              </w:rPr>
            </w:pPr>
          </w:p>
        </w:tc>
        <w:tc>
          <w:tcPr>
            <w:tcW w:w="1644" w:type="dxa"/>
            <w:tcBorders>
              <w:top w:val="nil"/>
              <w:left w:val="nil"/>
              <w:bottom w:val="nil"/>
              <w:right w:val="nil"/>
            </w:tcBorders>
            <w:shd w:val="clear" w:color="auto" w:fill="auto"/>
            <w:vAlign w:val="center"/>
          </w:tcPr>
          <w:p w14:paraId="322E68BB" w14:textId="77777777" w:rsidR="00EC44D6" w:rsidRPr="00A73CB0" w:rsidRDefault="00EC44D6" w:rsidP="00EA4C3B">
            <w:pPr>
              <w:jc w:val="right"/>
              <w:rPr>
                <w:rFonts w:cs="Arial"/>
                <w:b/>
                <w:color w:val="000000"/>
                <w:sz w:val="18"/>
                <w:szCs w:val="20"/>
                <w:highlight w:val="yellow"/>
              </w:rPr>
            </w:pPr>
          </w:p>
        </w:tc>
        <w:tc>
          <w:tcPr>
            <w:tcW w:w="236" w:type="dxa"/>
            <w:tcBorders>
              <w:top w:val="nil"/>
              <w:left w:val="nil"/>
              <w:bottom w:val="nil"/>
              <w:right w:val="nil"/>
            </w:tcBorders>
            <w:shd w:val="clear" w:color="auto" w:fill="auto"/>
            <w:vAlign w:val="center"/>
          </w:tcPr>
          <w:p w14:paraId="39749C9C" w14:textId="77777777" w:rsidR="00EC44D6" w:rsidRPr="00FE5524" w:rsidRDefault="00EC44D6" w:rsidP="00EA4C3B">
            <w:pPr>
              <w:jc w:val="right"/>
              <w:rPr>
                <w:rFonts w:cs="Arial"/>
                <w:color w:val="000000"/>
                <w:sz w:val="18"/>
                <w:szCs w:val="20"/>
              </w:rPr>
            </w:pPr>
          </w:p>
        </w:tc>
        <w:tc>
          <w:tcPr>
            <w:tcW w:w="1644" w:type="dxa"/>
            <w:tcBorders>
              <w:top w:val="nil"/>
              <w:left w:val="nil"/>
              <w:bottom w:val="nil"/>
              <w:right w:val="nil"/>
            </w:tcBorders>
            <w:shd w:val="clear" w:color="auto" w:fill="auto"/>
            <w:vAlign w:val="center"/>
          </w:tcPr>
          <w:p w14:paraId="49A8DBDF" w14:textId="77777777" w:rsidR="00EC44D6" w:rsidRPr="002A6979" w:rsidRDefault="00EC44D6" w:rsidP="00EA4C3B">
            <w:pPr>
              <w:jc w:val="right"/>
              <w:rPr>
                <w:sz w:val="18"/>
                <w:szCs w:val="18"/>
              </w:rPr>
            </w:pPr>
          </w:p>
        </w:tc>
      </w:tr>
      <w:tr w:rsidR="00EC44D6" w:rsidRPr="00FE5524" w14:paraId="245C6F71" w14:textId="77777777" w:rsidTr="0079140C">
        <w:trPr>
          <w:trHeight w:val="227"/>
        </w:trPr>
        <w:tc>
          <w:tcPr>
            <w:tcW w:w="5329" w:type="dxa"/>
            <w:tcBorders>
              <w:top w:val="nil"/>
              <w:left w:val="nil"/>
              <w:bottom w:val="nil"/>
              <w:right w:val="nil"/>
            </w:tcBorders>
            <w:shd w:val="clear" w:color="auto" w:fill="auto"/>
            <w:vAlign w:val="center"/>
          </w:tcPr>
          <w:p w14:paraId="3D4E8441" w14:textId="77777777" w:rsidR="00EC44D6" w:rsidRPr="00FE5524" w:rsidRDefault="00EC44D6" w:rsidP="00EA4C3B">
            <w:pPr>
              <w:jc w:val="left"/>
              <w:rPr>
                <w:rFonts w:cs="Arial"/>
                <w:bCs/>
                <w:color w:val="000000"/>
                <w:sz w:val="18"/>
                <w:szCs w:val="20"/>
              </w:rPr>
            </w:pPr>
            <w:r w:rsidRPr="00FE5524">
              <w:rPr>
                <w:rFonts w:cs="Arial"/>
                <w:bCs/>
                <w:color w:val="000000"/>
                <w:sz w:val="18"/>
                <w:szCs w:val="20"/>
              </w:rPr>
              <w:t>Number of ordinary shares in issue</w:t>
            </w:r>
          </w:p>
        </w:tc>
        <w:tc>
          <w:tcPr>
            <w:tcW w:w="794" w:type="dxa"/>
            <w:tcBorders>
              <w:top w:val="nil"/>
              <w:left w:val="nil"/>
              <w:bottom w:val="nil"/>
              <w:right w:val="nil"/>
            </w:tcBorders>
            <w:shd w:val="clear" w:color="auto" w:fill="auto"/>
            <w:vAlign w:val="center"/>
          </w:tcPr>
          <w:p w14:paraId="08349772" w14:textId="77777777" w:rsidR="00EC44D6" w:rsidRPr="00FE5524" w:rsidRDefault="00EC44D6" w:rsidP="00832680">
            <w:pPr>
              <w:jc w:val="center"/>
              <w:rPr>
                <w:rFonts w:cs="Arial"/>
                <w:b/>
                <w:bCs/>
                <w:color w:val="000000"/>
                <w:sz w:val="18"/>
                <w:szCs w:val="20"/>
              </w:rPr>
            </w:pPr>
          </w:p>
        </w:tc>
        <w:tc>
          <w:tcPr>
            <w:tcW w:w="1644" w:type="dxa"/>
            <w:tcBorders>
              <w:top w:val="nil"/>
              <w:left w:val="nil"/>
              <w:bottom w:val="nil"/>
              <w:right w:val="nil"/>
            </w:tcBorders>
            <w:shd w:val="clear" w:color="auto" w:fill="auto"/>
            <w:vAlign w:val="center"/>
          </w:tcPr>
          <w:p w14:paraId="64A29E1E" w14:textId="77777777" w:rsidR="00EC44D6" w:rsidRPr="00A73CB0" w:rsidRDefault="00411C55" w:rsidP="00EA4C3B">
            <w:pPr>
              <w:jc w:val="right"/>
              <w:rPr>
                <w:rFonts w:cs="Arial"/>
                <w:b/>
                <w:color w:val="000000"/>
                <w:sz w:val="18"/>
                <w:szCs w:val="20"/>
                <w:highlight w:val="yellow"/>
              </w:rPr>
            </w:pPr>
            <w:r>
              <w:rPr>
                <w:rFonts w:cs="Arial"/>
                <w:b/>
                <w:color w:val="000000"/>
                <w:sz w:val="18"/>
                <w:szCs w:val="20"/>
              </w:rPr>
              <w:t>1,813,323,603</w:t>
            </w:r>
          </w:p>
        </w:tc>
        <w:tc>
          <w:tcPr>
            <w:tcW w:w="236" w:type="dxa"/>
            <w:tcBorders>
              <w:top w:val="nil"/>
              <w:left w:val="nil"/>
              <w:bottom w:val="nil"/>
              <w:right w:val="nil"/>
            </w:tcBorders>
            <w:shd w:val="clear" w:color="auto" w:fill="auto"/>
            <w:vAlign w:val="center"/>
          </w:tcPr>
          <w:p w14:paraId="4D98DD75" w14:textId="77777777" w:rsidR="00EC44D6" w:rsidRPr="00FE5524" w:rsidRDefault="00EC44D6" w:rsidP="00EA4C3B">
            <w:pPr>
              <w:jc w:val="right"/>
              <w:rPr>
                <w:rFonts w:cs="Arial"/>
                <w:color w:val="000000"/>
                <w:sz w:val="18"/>
                <w:szCs w:val="20"/>
              </w:rPr>
            </w:pPr>
          </w:p>
        </w:tc>
        <w:tc>
          <w:tcPr>
            <w:tcW w:w="1644" w:type="dxa"/>
            <w:tcBorders>
              <w:top w:val="nil"/>
              <w:left w:val="nil"/>
              <w:bottom w:val="nil"/>
              <w:right w:val="nil"/>
            </w:tcBorders>
            <w:shd w:val="clear" w:color="auto" w:fill="auto"/>
            <w:vAlign w:val="center"/>
          </w:tcPr>
          <w:p w14:paraId="7C74B54E" w14:textId="77777777" w:rsidR="00EC44D6" w:rsidRPr="002A6979" w:rsidRDefault="00EC44D6" w:rsidP="00EA4C3B">
            <w:pPr>
              <w:jc w:val="right"/>
              <w:rPr>
                <w:sz w:val="18"/>
                <w:szCs w:val="18"/>
              </w:rPr>
            </w:pPr>
            <w:r w:rsidRPr="002A6979">
              <w:rPr>
                <w:sz w:val="18"/>
                <w:szCs w:val="18"/>
              </w:rPr>
              <w:t>1,813,323,603</w:t>
            </w:r>
          </w:p>
        </w:tc>
      </w:tr>
      <w:tr w:rsidR="00EC44D6" w:rsidRPr="00FE5524" w14:paraId="0A33E733" w14:textId="77777777" w:rsidTr="0079140C">
        <w:trPr>
          <w:trHeight w:val="227"/>
        </w:trPr>
        <w:tc>
          <w:tcPr>
            <w:tcW w:w="5329" w:type="dxa"/>
            <w:tcBorders>
              <w:top w:val="nil"/>
              <w:left w:val="nil"/>
              <w:bottom w:val="nil"/>
              <w:right w:val="nil"/>
            </w:tcBorders>
            <w:shd w:val="clear" w:color="auto" w:fill="auto"/>
            <w:vAlign w:val="center"/>
            <w:hideMark/>
          </w:tcPr>
          <w:p w14:paraId="092C1081" w14:textId="77777777" w:rsidR="00EC44D6" w:rsidRPr="00FE5524" w:rsidRDefault="00EC44D6" w:rsidP="00EA4C3B">
            <w:pPr>
              <w:jc w:val="left"/>
              <w:rPr>
                <w:rFonts w:cs="Arial"/>
                <w:bCs/>
                <w:color w:val="000000"/>
                <w:sz w:val="18"/>
                <w:szCs w:val="20"/>
              </w:rPr>
            </w:pPr>
            <w:r w:rsidRPr="00FE5524">
              <w:rPr>
                <w:rFonts w:cs="Arial"/>
                <w:bCs/>
                <w:color w:val="000000"/>
                <w:sz w:val="18"/>
                <w:szCs w:val="20"/>
              </w:rPr>
              <w:t>NAV per ordinary share (cents)</w:t>
            </w:r>
          </w:p>
        </w:tc>
        <w:tc>
          <w:tcPr>
            <w:tcW w:w="794" w:type="dxa"/>
            <w:tcBorders>
              <w:top w:val="nil"/>
              <w:left w:val="nil"/>
              <w:bottom w:val="nil"/>
              <w:right w:val="nil"/>
            </w:tcBorders>
            <w:shd w:val="clear" w:color="auto" w:fill="auto"/>
            <w:vAlign w:val="center"/>
            <w:hideMark/>
          </w:tcPr>
          <w:p w14:paraId="7A81DF27" w14:textId="35ACFD0F" w:rsidR="00EC44D6" w:rsidRPr="00FE5524" w:rsidRDefault="00EC44D6" w:rsidP="00832680">
            <w:pPr>
              <w:jc w:val="center"/>
              <w:rPr>
                <w:rFonts w:cs="Arial"/>
                <w:b/>
                <w:color w:val="000000"/>
                <w:sz w:val="18"/>
                <w:szCs w:val="20"/>
              </w:rPr>
            </w:pPr>
            <w:r>
              <w:rPr>
                <w:rFonts w:cs="Arial"/>
                <w:b/>
                <w:color w:val="000000"/>
                <w:sz w:val="18"/>
                <w:szCs w:val="20"/>
              </w:rPr>
              <w:t>1</w:t>
            </w:r>
            <w:r w:rsidR="005B291A">
              <w:rPr>
                <w:rFonts w:cs="Arial"/>
                <w:b/>
                <w:color w:val="000000"/>
                <w:sz w:val="18"/>
                <w:szCs w:val="20"/>
              </w:rPr>
              <w:t>7</w:t>
            </w:r>
          </w:p>
        </w:tc>
        <w:tc>
          <w:tcPr>
            <w:tcW w:w="1644" w:type="dxa"/>
            <w:tcBorders>
              <w:top w:val="nil"/>
              <w:left w:val="nil"/>
              <w:bottom w:val="nil"/>
              <w:right w:val="nil"/>
            </w:tcBorders>
            <w:shd w:val="clear" w:color="auto" w:fill="auto"/>
            <w:vAlign w:val="center"/>
          </w:tcPr>
          <w:p w14:paraId="635AE782" w14:textId="77777777" w:rsidR="00EC44D6" w:rsidRPr="00A73CB0" w:rsidRDefault="00702621" w:rsidP="00EA4C3B">
            <w:pPr>
              <w:jc w:val="right"/>
              <w:rPr>
                <w:rFonts w:cs="Arial"/>
                <w:b/>
                <w:color w:val="000000"/>
                <w:sz w:val="18"/>
                <w:szCs w:val="20"/>
                <w:highlight w:val="yellow"/>
              </w:rPr>
            </w:pPr>
            <w:r>
              <w:rPr>
                <w:rFonts w:cs="Arial"/>
                <w:b/>
                <w:color w:val="000000"/>
                <w:sz w:val="18"/>
                <w:szCs w:val="20"/>
              </w:rPr>
              <w:t>1.5</w:t>
            </w:r>
            <w:r w:rsidR="00E23325">
              <w:rPr>
                <w:rFonts w:cs="Arial"/>
                <w:b/>
                <w:color w:val="000000"/>
                <w:sz w:val="18"/>
                <w:szCs w:val="20"/>
              </w:rPr>
              <w:t>8</w:t>
            </w:r>
          </w:p>
        </w:tc>
        <w:tc>
          <w:tcPr>
            <w:tcW w:w="236" w:type="dxa"/>
            <w:tcBorders>
              <w:top w:val="nil"/>
              <w:left w:val="nil"/>
              <w:bottom w:val="nil"/>
              <w:right w:val="nil"/>
            </w:tcBorders>
            <w:shd w:val="clear" w:color="auto" w:fill="auto"/>
            <w:vAlign w:val="center"/>
            <w:hideMark/>
          </w:tcPr>
          <w:p w14:paraId="3170484F" w14:textId="77777777" w:rsidR="00EC44D6" w:rsidRPr="00FE5524" w:rsidRDefault="00EC44D6" w:rsidP="00EA4C3B">
            <w:pPr>
              <w:jc w:val="right"/>
              <w:rPr>
                <w:rFonts w:cs="Arial"/>
                <w:color w:val="000000"/>
                <w:sz w:val="18"/>
                <w:szCs w:val="20"/>
              </w:rPr>
            </w:pPr>
          </w:p>
        </w:tc>
        <w:tc>
          <w:tcPr>
            <w:tcW w:w="1644" w:type="dxa"/>
            <w:tcBorders>
              <w:top w:val="nil"/>
              <w:left w:val="nil"/>
              <w:bottom w:val="nil"/>
              <w:right w:val="nil"/>
            </w:tcBorders>
            <w:shd w:val="clear" w:color="auto" w:fill="auto"/>
            <w:vAlign w:val="center"/>
            <w:hideMark/>
          </w:tcPr>
          <w:p w14:paraId="3B92CF9F" w14:textId="77777777" w:rsidR="00EC44D6" w:rsidRPr="002A6979" w:rsidRDefault="00EC44D6" w:rsidP="00EA4C3B">
            <w:pPr>
              <w:jc w:val="right"/>
              <w:rPr>
                <w:sz w:val="18"/>
                <w:szCs w:val="18"/>
              </w:rPr>
            </w:pPr>
            <w:r w:rsidRPr="002A6979">
              <w:rPr>
                <w:sz w:val="18"/>
                <w:szCs w:val="18"/>
              </w:rPr>
              <w:t>1.</w:t>
            </w:r>
            <w:r w:rsidR="005E1F7C" w:rsidRPr="002A6979">
              <w:rPr>
                <w:sz w:val="18"/>
                <w:szCs w:val="18"/>
              </w:rPr>
              <w:t>59</w:t>
            </w:r>
          </w:p>
        </w:tc>
      </w:tr>
    </w:tbl>
    <w:p w14:paraId="04393A3E" w14:textId="77777777" w:rsidR="00843169" w:rsidRPr="00FE5524" w:rsidRDefault="00843169" w:rsidP="00832680">
      <w:pPr>
        <w:rPr>
          <w:rFonts w:cs="Arial"/>
          <w:szCs w:val="20"/>
        </w:rPr>
      </w:pPr>
    </w:p>
    <w:p w14:paraId="227BFE2B" w14:textId="77777777" w:rsidR="00843169" w:rsidRPr="00FE5524" w:rsidRDefault="002B277F" w:rsidP="00832680">
      <w:pPr>
        <w:rPr>
          <w:rFonts w:cs="Arial"/>
          <w:sz w:val="18"/>
          <w:szCs w:val="20"/>
        </w:rPr>
      </w:pPr>
      <w:r w:rsidRPr="00FE5524">
        <w:rPr>
          <w:rFonts w:cs="Arial"/>
          <w:sz w:val="18"/>
          <w:szCs w:val="20"/>
        </w:rPr>
        <w:t>The notes form an integral part of these financial statements.</w:t>
      </w:r>
    </w:p>
    <w:p w14:paraId="09D28074" w14:textId="77777777" w:rsidR="00843169" w:rsidRPr="00FE5524" w:rsidRDefault="00843169" w:rsidP="00832680">
      <w:pPr>
        <w:rPr>
          <w:rFonts w:cs="Arial"/>
          <w:sz w:val="18"/>
          <w:szCs w:val="20"/>
        </w:rPr>
      </w:pPr>
    </w:p>
    <w:p w14:paraId="6B96AAE5" w14:textId="3CE851A9" w:rsidR="00843169" w:rsidRPr="00FE5524" w:rsidRDefault="002B277F" w:rsidP="00832680">
      <w:pPr>
        <w:jc w:val="left"/>
        <w:rPr>
          <w:rFonts w:cs="Arial"/>
          <w:szCs w:val="20"/>
        </w:rPr>
      </w:pPr>
      <w:r w:rsidRPr="00FE5524">
        <w:rPr>
          <w:rFonts w:eastAsia="Calibri" w:cs="Arial"/>
          <w:sz w:val="18"/>
          <w:szCs w:val="20"/>
          <w:lang w:eastAsia="en-US"/>
        </w:rPr>
        <w:t xml:space="preserve">The financial statements were approved and authorised for issue by the Board of Directors </w:t>
      </w:r>
      <w:r w:rsidRPr="005350A9">
        <w:rPr>
          <w:rFonts w:eastAsia="Calibri" w:cs="Arial"/>
          <w:sz w:val="18"/>
          <w:szCs w:val="20"/>
          <w:lang w:eastAsia="en-US"/>
        </w:rPr>
        <w:t xml:space="preserve">on </w:t>
      </w:r>
      <w:r w:rsidR="00B0150E" w:rsidRPr="00B0150E">
        <w:rPr>
          <w:rFonts w:eastAsia="Calibri" w:cs="Arial"/>
          <w:sz w:val="18"/>
          <w:szCs w:val="20"/>
          <w:lang w:eastAsia="en-US"/>
        </w:rPr>
        <w:t>28.09.2023</w:t>
      </w:r>
    </w:p>
    <w:p w14:paraId="0E26FB58" w14:textId="77777777" w:rsidR="00843169" w:rsidRPr="00FE5524" w:rsidRDefault="002B277F" w:rsidP="00832680">
      <w:pPr>
        <w:rPr>
          <w:rFonts w:eastAsia="Calibri" w:cs="Arial"/>
          <w:sz w:val="18"/>
          <w:szCs w:val="20"/>
          <w:lang w:eastAsia="en-US"/>
        </w:rPr>
      </w:pPr>
      <w:r w:rsidRPr="00FE5524">
        <w:rPr>
          <w:rFonts w:eastAsia="Calibri" w:cs="Arial"/>
          <w:sz w:val="18"/>
          <w:szCs w:val="20"/>
          <w:lang w:eastAsia="en-US"/>
        </w:rPr>
        <w:t>and were signed on their behalf by:</w:t>
      </w:r>
    </w:p>
    <w:p w14:paraId="08852508" w14:textId="77777777" w:rsidR="00843169" w:rsidRPr="00FE5524" w:rsidRDefault="00843169" w:rsidP="00832680">
      <w:pPr>
        <w:rPr>
          <w:rFonts w:eastAsia="Calibri" w:cs="Arial"/>
          <w:sz w:val="18"/>
          <w:szCs w:val="20"/>
          <w:lang w:eastAsia="en-US"/>
        </w:rPr>
      </w:pPr>
    </w:p>
    <w:p w14:paraId="76EA5103" w14:textId="77777777" w:rsidR="00843169" w:rsidRPr="00FE5524" w:rsidRDefault="00843169" w:rsidP="00832680">
      <w:pPr>
        <w:jc w:val="left"/>
        <w:rPr>
          <w:rFonts w:eastAsia="Calibri" w:cs="Arial"/>
          <w:sz w:val="18"/>
          <w:szCs w:val="20"/>
          <w:lang w:eastAsia="en-US"/>
        </w:rPr>
      </w:pPr>
    </w:p>
    <w:p w14:paraId="1632C745" w14:textId="77777777" w:rsidR="00843169" w:rsidRPr="00FE5524" w:rsidRDefault="002B277F" w:rsidP="00832680">
      <w:pPr>
        <w:rPr>
          <w:rFonts w:eastAsia="Calibri" w:cs="Arial"/>
          <w:sz w:val="18"/>
          <w:szCs w:val="20"/>
          <w:lang w:eastAsia="en-US"/>
        </w:rPr>
      </w:pPr>
      <w:r w:rsidRPr="00FE5524">
        <w:rPr>
          <w:rFonts w:eastAsia="Calibri" w:cs="Arial"/>
          <w:sz w:val="18"/>
          <w:szCs w:val="20"/>
          <w:lang w:eastAsia="en-US"/>
        </w:rPr>
        <w:t xml:space="preserve">Chairman </w:t>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t>Director</w:t>
      </w:r>
    </w:p>
    <w:p w14:paraId="35135A30" w14:textId="77777777" w:rsidR="00843169" w:rsidRPr="00FE5524" w:rsidRDefault="002B277F" w:rsidP="00832680">
      <w:pPr>
        <w:rPr>
          <w:rFonts w:eastAsia="Calibri" w:cs="Arial"/>
          <w:sz w:val="18"/>
          <w:szCs w:val="20"/>
          <w:lang w:eastAsia="en-US"/>
        </w:rPr>
        <w:sectPr w:rsidR="00843169" w:rsidRPr="00FE5524" w:rsidSect="00832680">
          <w:headerReference w:type="default" r:id="rId13"/>
          <w:footerReference w:type="default" r:id="rId14"/>
          <w:headerReference w:type="first" r:id="rId15"/>
          <w:footerReference w:type="first" r:id="rId16"/>
          <w:type w:val="nextColumn"/>
          <w:pgSz w:w="11906" w:h="16838" w:code="9"/>
          <w:pgMar w:top="993" w:right="1134" w:bottom="567" w:left="1276" w:header="709" w:footer="269" w:gutter="0"/>
          <w:pgNumType w:start="1"/>
          <w:cols w:space="708"/>
          <w:titlePg/>
          <w:docGrid w:linePitch="360"/>
        </w:sectPr>
      </w:pPr>
      <w:r w:rsidRPr="00FE5524">
        <w:rPr>
          <w:rFonts w:eastAsia="Calibri" w:cs="Arial"/>
          <w:sz w:val="18"/>
          <w:szCs w:val="20"/>
          <w:lang w:eastAsia="en-US"/>
        </w:rPr>
        <w:t>Sim</w:t>
      </w:r>
      <w:r w:rsidR="0079140C">
        <w:rPr>
          <w:rFonts w:eastAsia="Calibri" w:cs="Arial"/>
          <w:sz w:val="18"/>
          <w:szCs w:val="20"/>
          <w:lang w:eastAsia="en-US"/>
        </w:rPr>
        <w:t>on Hudd</w:t>
      </w:r>
      <w:r w:rsidR="0079140C">
        <w:rPr>
          <w:rFonts w:eastAsia="Calibri" w:cs="Arial"/>
          <w:sz w:val="18"/>
          <w:szCs w:val="20"/>
          <w:lang w:eastAsia="en-US"/>
        </w:rPr>
        <w:tab/>
      </w:r>
      <w:r w:rsidR="0079140C">
        <w:rPr>
          <w:rFonts w:eastAsia="Calibri" w:cs="Arial"/>
          <w:sz w:val="18"/>
          <w:szCs w:val="20"/>
          <w:lang w:eastAsia="en-US"/>
        </w:rPr>
        <w:tab/>
      </w:r>
      <w:r w:rsidR="0079140C">
        <w:rPr>
          <w:rFonts w:eastAsia="Calibri" w:cs="Arial"/>
          <w:sz w:val="18"/>
          <w:szCs w:val="20"/>
          <w:lang w:eastAsia="en-US"/>
        </w:rPr>
        <w:tab/>
      </w:r>
      <w:r w:rsidR="0079140C">
        <w:rPr>
          <w:rFonts w:eastAsia="Calibri" w:cs="Arial"/>
          <w:sz w:val="18"/>
          <w:szCs w:val="20"/>
          <w:lang w:eastAsia="en-US"/>
        </w:rPr>
        <w:tab/>
      </w:r>
      <w:r w:rsidR="0079140C">
        <w:rPr>
          <w:rFonts w:eastAsia="Calibri" w:cs="Arial"/>
          <w:sz w:val="18"/>
          <w:szCs w:val="20"/>
          <w:lang w:eastAsia="en-US"/>
        </w:rPr>
        <w:tab/>
      </w:r>
      <w:r w:rsidR="0079140C">
        <w:rPr>
          <w:rFonts w:eastAsia="Calibri" w:cs="Arial"/>
          <w:sz w:val="18"/>
          <w:szCs w:val="20"/>
          <w:lang w:eastAsia="en-US"/>
        </w:rPr>
        <w:tab/>
        <w:t xml:space="preserve">Ventsislava </w:t>
      </w:r>
      <w:r w:rsidR="0096743D" w:rsidRPr="00FE5524">
        <w:rPr>
          <w:rFonts w:eastAsia="Calibri" w:cs="Arial"/>
          <w:sz w:val="18"/>
          <w:szCs w:val="20"/>
          <w:lang w:eastAsia="en-US"/>
        </w:rPr>
        <w:t>Altanova</w:t>
      </w:r>
    </w:p>
    <w:p w14:paraId="4277BF26" w14:textId="77777777" w:rsidR="00843169" w:rsidRPr="00FE5524" w:rsidRDefault="002B277F" w:rsidP="00832680">
      <w:pPr>
        <w:pStyle w:val="Heading1"/>
        <w:rPr>
          <w:rStyle w:val="Heading9Char1"/>
          <w:rFonts w:cs="Arial"/>
          <w:szCs w:val="32"/>
        </w:rPr>
      </w:pPr>
      <w:bookmarkStart w:id="15" w:name="_Toc172027672"/>
      <w:bookmarkStart w:id="16" w:name="_Toc241040442"/>
      <w:bookmarkStart w:id="17" w:name="_Toc438042300"/>
      <w:bookmarkStart w:id="18" w:name="_Toc146802715"/>
      <w:r w:rsidRPr="00FE5524">
        <w:rPr>
          <w:rFonts w:cs="Arial"/>
          <w:szCs w:val="32"/>
        </w:rPr>
        <w:lastRenderedPageBreak/>
        <w:t>Consolidated Statement of Changes in Equity</w:t>
      </w:r>
      <w:bookmarkEnd w:id="15"/>
      <w:bookmarkEnd w:id="16"/>
      <w:r w:rsidRPr="00FE5524">
        <w:rPr>
          <w:rFonts w:cs="Arial"/>
          <w:szCs w:val="32"/>
        </w:rPr>
        <w:t xml:space="preserve"> </w:t>
      </w:r>
      <w:r w:rsidRPr="00FE5524">
        <w:rPr>
          <w:rStyle w:val="Heading9Char1"/>
          <w:rFonts w:cs="Arial"/>
          <w:szCs w:val="32"/>
        </w:rPr>
        <w:t xml:space="preserve">for the period ended 30 </w:t>
      </w:r>
      <w:bookmarkEnd w:id="17"/>
      <w:r w:rsidRPr="00FE5524">
        <w:rPr>
          <w:rStyle w:val="Heading9Char1"/>
          <w:rFonts w:cs="Arial"/>
          <w:szCs w:val="32"/>
        </w:rPr>
        <w:t>June 202</w:t>
      </w:r>
      <w:r w:rsidR="00D46448">
        <w:rPr>
          <w:rStyle w:val="Heading9Char1"/>
          <w:rFonts w:cs="Arial"/>
          <w:szCs w:val="32"/>
        </w:rPr>
        <w:t>3</w:t>
      </w:r>
      <w:bookmarkEnd w:id="18"/>
    </w:p>
    <w:p w14:paraId="06ECFB3C" w14:textId="77777777" w:rsidR="00843169" w:rsidRPr="00FE5524" w:rsidRDefault="00843169" w:rsidP="00832680">
      <w:pPr>
        <w:rPr>
          <w:rFonts w:cs="Arial"/>
          <w:szCs w:val="20"/>
        </w:rPr>
      </w:pPr>
    </w:p>
    <w:tbl>
      <w:tblPr>
        <w:tblW w:w="13776" w:type="dxa"/>
        <w:tblLayout w:type="fixed"/>
        <w:tblCellMar>
          <w:left w:w="0" w:type="dxa"/>
          <w:right w:w="0" w:type="dxa"/>
        </w:tblCellMar>
        <w:tblLook w:val="0600" w:firstRow="0" w:lastRow="0" w:firstColumn="0" w:lastColumn="0" w:noHBand="1" w:noVBand="1"/>
      </w:tblPr>
      <w:tblGrid>
        <w:gridCol w:w="4932"/>
        <w:gridCol w:w="1474"/>
        <w:gridCol w:w="1474"/>
        <w:gridCol w:w="1474"/>
        <w:gridCol w:w="1474"/>
        <w:gridCol w:w="1474"/>
        <w:gridCol w:w="1474"/>
      </w:tblGrid>
      <w:tr w:rsidR="00843169" w:rsidRPr="00FE5524" w14:paraId="21BBE03B" w14:textId="77777777" w:rsidTr="0079140C">
        <w:trPr>
          <w:trHeight w:val="225"/>
        </w:trPr>
        <w:tc>
          <w:tcPr>
            <w:tcW w:w="4932" w:type="dxa"/>
            <w:tcMar>
              <w:top w:w="5" w:type="dxa"/>
              <w:left w:w="113" w:type="dxa"/>
              <w:bottom w:w="5" w:type="dxa"/>
              <w:right w:w="113" w:type="dxa"/>
            </w:tcMar>
            <w:vAlign w:val="center"/>
          </w:tcPr>
          <w:p w14:paraId="4C6EEBE3" w14:textId="77777777" w:rsidR="00843169" w:rsidRPr="00FE5524" w:rsidRDefault="00843169" w:rsidP="00EA4C3B">
            <w:pPr>
              <w:jc w:val="left"/>
              <w:rPr>
                <w:rFonts w:cs="Arial"/>
                <w:color w:val="000000"/>
                <w:szCs w:val="20"/>
              </w:rPr>
            </w:pPr>
          </w:p>
        </w:tc>
        <w:tc>
          <w:tcPr>
            <w:tcW w:w="1474" w:type="dxa"/>
            <w:tcMar>
              <w:top w:w="5" w:type="dxa"/>
              <w:left w:w="113" w:type="dxa"/>
              <w:bottom w:w="5" w:type="dxa"/>
              <w:right w:w="113" w:type="dxa"/>
            </w:tcMar>
            <w:vAlign w:val="center"/>
            <w:hideMark/>
          </w:tcPr>
          <w:p w14:paraId="565C3B0E" w14:textId="77777777" w:rsidR="00843169" w:rsidRPr="00FE5524" w:rsidRDefault="002B277F" w:rsidP="00EA4C3B">
            <w:pPr>
              <w:jc w:val="right"/>
              <w:rPr>
                <w:rFonts w:cs="Arial"/>
                <w:color w:val="000000"/>
                <w:szCs w:val="20"/>
              </w:rPr>
            </w:pPr>
            <w:r w:rsidRPr="00FE5524">
              <w:rPr>
                <w:rFonts w:cs="Arial"/>
                <w:b/>
                <w:bCs/>
                <w:color w:val="000000"/>
                <w:szCs w:val="20"/>
              </w:rPr>
              <w:t>Share capital</w:t>
            </w:r>
          </w:p>
        </w:tc>
        <w:tc>
          <w:tcPr>
            <w:tcW w:w="1474" w:type="dxa"/>
            <w:tcMar>
              <w:top w:w="5" w:type="dxa"/>
              <w:left w:w="113" w:type="dxa"/>
              <w:bottom w:w="5" w:type="dxa"/>
              <w:right w:w="113" w:type="dxa"/>
            </w:tcMar>
            <w:vAlign w:val="center"/>
            <w:hideMark/>
          </w:tcPr>
          <w:p w14:paraId="2B526EE4" w14:textId="77777777" w:rsidR="00843169" w:rsidRPr="00FE5524" w:rsidRDefault="002B277F" w:rsidP="00EA4C3B">
            <w:pPr>
              <w:jc w:val="right"/>
              <w:rPr>
                <w:rFonts w:cs="Arial"/>
                <w:color w:val="000000"/>
                <w:szCs w:val="20"/>
              </w:rPr>
            </w:pPr>
            <w:r w:rsidRPr="00FE5524">
              <w:rPr>
                <w:rFonts w:cs="Arial"/>
                <w:b/>
                <w:bCs/>
                <w:color w:val="000000"/>
                <w:szCs w:val="20"/>
              </w:rPr>
              <w:t>Retained earnings</w:t>
            </w:r>
          </w:p>
        </w:tc>
        <w:tc>
          <w:tcPr>
            <w:tcW w:w="1474" w:type="dxa"/>
            <w:tcMar>
              <w:top w:w="5" w:type="dxa"/>
              <w:left w:w="113" w:type="dxa"/>
              <w:bottom w:w="5" w:type="dxa"/>
              <w:right w:w="113" w:type="dxa"/>
            </w:tcMar>
            <w:vAlign w:val="center"/>
            <w:hideMark/>
          </w:tcPr>
          <w:p w14:paraId="1474DC66" w14:textId="77777777" w:rsidR="00843169" w:rsidRPr="00FE5524" w:rsidRDefault="002B277F" w:rsidP="00EA4C3B">
            <w:pPr>
              <w:jc w:val="right"/>
              <w:rPr>
                <w:rFonts w:cs="Arial"/>
                <w:color w:val="000000"/>
                <w:szCs w:val="20"/>
              </w:rPr>
            </w:pPr>
            <w:r w:rsidRPr="00FE5524">
              <w:rPr>
                <w:rFonts w:cs="Arial"/>
                <w:b/>
                <w:bCs/>
                <w:color w:val="000000"/>
                <w:szCs w:val="20"/>
              </w:rPr>
              <w:t>Foreign currency translation reserve</w:t>
            </w:r>
          </w:p>
        </w:tc>
        <w:tc>
          <w:tcPr>
            <w:tcW w:w="1474" w:type="dxa"/>
            <w:tcMar>
              <w:top w:w="5" w:type="dxa"/>
              <w:left w:w="113" w:type="dxa"/>
              <w:bottom w:w="5" w:type="dxa"/>
              <w:right w:w="113" w:type="dxa"/>
            </w:tcMar>
            <w:vAlign w:val="center"/>
            <w:hideMark/>
          </w:tcPr>
          <w:p w14:paraId="6237F80A" w14:textId="77777777" w:rsidR="00843169" w:rsidRPr="00FE5524" w:rsidRDefault="002B277F" w:rsidP="00EA4C3B">
            <w:pPr>
              <w:jc w:val="right"/>
              <w:rPr>
                <w:rFonts w:cs="Arial"/>
                <w:color w:val="000000"/>
                <w:szCs w:val="20"/>
              </w:rPr>
            </w:pPr>
            <w:r w:rsidRPr="00FE5524">
              <w:rPr>
                <w:rFonts w:cs="Arial"/>
                <w:b/>
                <w:bCs/>
                <w:color w:val="000000"/>
                <w:szCs w:val="20"/>
              </w:rPr>
              <w:t>Total equity attributable to the parent company</w:t>
            </w:r>
          </w:p>
        </w:tc>
        <w:tc>
          <w:tcPr>
            <w:tcW w:w="1474" w:type="dxa"/>
            <w:tcMar>
              <w:top w:w="5" w:type="dxa"/>
              <w:left w:w="113" w:type="dxa"/>
              <w:bottom w:w="5" w:type="dxa"/>
              <w:right w:w="113" w:type="dxa"/>
            </w:tcMar>
            <w:vAlign w:val="center"/>
            <w:hideMark/>
          </w:tcPr>
          <w:p w14:paraId="1833804F" w14:textId="77777777" w:rsidR="00843169" w:rsidRPr="00FE5524" w:rsidRDefault="002B277F" w:rsidP="00EA4C3B">
            <w:pPr>
              <w:jc w:val="right"/>
              <w:rPr>
                <w:rFonts w:cs="Arial"/>
                <w:color w:val="000000"/>
                <w:szCs w:val="20"/>
              </w:rPr>
            </w:pPr>
            <w:r w:rsidRPr="00FE5524">
              <w:rPr>
                <w:rFonts w:cs="Arial"/>
                <w:b/>
                <w:bCs/>
                <w:color w:val="000000"/>
                <w:szCs w:val="20"/>
              </w:rPr>
              <w:t>Non-controlling interests</w:t>
            </w:r>
          </w:p>
        </w:tc>
        <w:tc>
          <w:tcPr>
            <w:tcW w:w="1474" w:type="dxa"/>
            <w:tcMar>
              <w:top w:w="5" w:type="dxa"/>
              <w:left w:w="113" w:type="dxa"/>
              <w:bottom w:w="5" w:type="dxa"/>
              <w:right w:w="113" w:type="dxa"/>
            </w:tcMar>
            <w:vAlign w:val="center"/>
            <w:hideMark/>
          </w:tcPr>
          <w:p w14:paraId="0ACE2707" w14:textId="77777777" w:rsidR="00843169" w:rsidRPr="00FE5524" w:rsidRDefault="002B277F" w:rsidP="00EA4C3B">
            <w:pPr>
              <w:jc w:val="right"/>
              <w:rPr>
                <w:rFonts w:cs="Arial"/>
                <w:color w:val="000000"/>
                <w:szCs w:val="20"/>
              </w:rPr>
            </w:pPr>
            <w:r w:rsidRPr="00FE5524">
              <w:rPr>
                <w:rFonts w:cs="Arial"/>
                <w:b/>
                <w:bCs/>
                <w:color w:val="000000"/>
                <w:szCs w:val="20"/>
              </w:rPr>
              <w:t>Total</w:t>
            </w:r>
          </w:p>
        </w:tc>
      </w:tr>
      <w:tr w:rsidR="00843169" w:rsidRPr="00FE5524" w14:paraId="4F0187AF" w14:textId="77777777" w:rsidTr="0079140C">
        <w:trPr>
          <w:trHeight w:val="225"/>
        </w:trPr>
        <w:tc>
          <w:tcPr>
            <w:tcW w:w="4932" w:type="dxa"/>
            <w:tcMar>
              <w:top w:w="5" w:type="dxa"/>
              <w:left w:w="113" w:type="dxa"/>
              <w:bottom w:w="5" w:type="dxa"/>
              <w:right w:w="113" w:type="dxa"/>
            </w:tcMar>
            <w:vAlign w:val="center"/>
          </w:tcPr>
          <w:p w14:paraId="3F96031D" w14:textId="77777777" w:rsidR="00843169" w:rsidRPr="00FE5524" w:rsidRDefault="00843169" w:rsidP="00EA4C3B">
            <w:pPr>
              <w:jc w:val="left"/>
              <w:rPr>
                <w:rFonts w:cs="Arial"/>
                <w:color w:val="000000"/>
                <w:szCs w:val="20"/>
              </w:rPr>
            </w:pPr>
          </w:p>
        </w:tc>
        <w:tc>
          <w:tcPr>
            <w:tcW w:w="1474" w:type="dxa"/>
            <w:tcMar>
              <w:top w:w="5" w:type="dxa"/>
              <w:left w:w="113" w:type="dxa"/>
              <w:bottom w:w="5" w:type="dxa"/>
              <w:right w:w="113" w:type="dxa"/>
            </w:tcMar>
            <w:vAlign w:val="center"/>
            <w:hideMark/>
          </w:tcPr>
          <w:p w14:paraId="7902348A" w14:textId="77777777" w:rsidR="00843169" w:rsidRPr="00FE5524" w:rsidRDefault="002B277F" w:rsidP="00EA4C3B">
            <w:pPr>
              <w:jc w:val="right"/>
              <w:rPr>
                <w:rFonts w:cs="Arial"/>
                <w:color w:val="000000"/>
                <w:szCs w:val="20"/>
              </w:rPr>
            </w:pPr>
            <w:r w:rsidRPr="00FE5524">
              <w:rPr>
                <w:rFonts w:cs="Arial"/>
                <w:b/>
                <w:bCs/>
                <w:color w:val="202124"/>
                <w:szCs w:val="20"/>
                <w:shd w:val="clear" w:color="auto" w:fill="FFFFFF"/>
              </w:rPr>
              <w:t>€</w:t>
            </w:r>
          </w:p>
        </w:tc>
        <w:tc>
          <w:tcPr>
            <w:tcW w:w="1474" w:type="dxa"/>
            <w:tcMar>
              <w:top w:w="5" w:type="dxa"/>
              <w:left w:w="113" w:type="dxa"/>
              <w:bottom w:w="5" w:type="dxa"/>
              <w:right w:w="113" w:type="dxa"/>
            </w:tcMar>
            <w:vAlign w:val="center"/>
            <w:hideMark/>
          </w:tcPr>
          <w:p w14:paraId="64A69D7F" w14:textId="77777777" w:rsidR="00843169" w:rsidRPr="00FE5524" w:rsidRDefault="002B277F" w:rsidP="00EA4C3B">
            <w:pPr>
              <w:jc w:val="right"/>
              <w:rPr>
                <w:rFonts w:cs="Arial"/>
                <w:color w:val="000000"/>
                <w:szCs w:val="20"/>
              </w:rPr>
            </w:pPr>
            <w:r w:rsidRPr="00FE5524">
              <w:rPr>
                <w:rFonts w:cs="Arial"/>
                <w:b/>
                <w:bCs/>
                <w:color w:val="202124"/>
                <w:szCs w:val="20"/>
                <w:shd w:val="clear" w:color="auto" w:fill="FFFFFF"/>
              </w:rPr>
              <w:t>€</w:t>
            </w:r>
          </w:p>
        </w:tc>
        <w:tc>
          <w:tcPr>
            <w:tcW w:w="1474" w:type="dxa"/>
            <w:tcMar>
              <w:top w:w="5" w:type="dxa"/>
              <w:left w:w="113" w:type="dxa"/>
              <w:bottom w:w="5" w:type="dxa"/>
              <w:right w:w="113" w:type="dxa"/>
            </w:tcMar>
            <w:vAlign w:val="center"/>
            <w:hideMark/>
          </w:tcPr>
          <w:p w14:paraId="66F50BA4" w14:textId="77777777" w:rsidR="00843169" w:rsidRPr="00FE5524" w:rsidRDefault="002B277F" w:rsidP="00EA4C3B">
            <w:pPr>
              <w:jc w:val="right"/>
              <w:rPr>
                <w:rFonts w:cs="Arial"/>
                <w:color w:val="000000"/>
                <w:szCs w:val="20"/>
              </w:rPr>
            </w:pPr>
            <w:r w:rsidRPr="00FE5524">
              <w:rPr>
                <w:rFonts w:cs="Arial"/>
                <w:b/>
                <w:bCs/>
                <w:color w:val="202124"/>
                <w:szCs w:val="20"/>
                <w:shd w:val="clear" w:color="auto" w:fill="FFFFFF"/>
              </w:rPr>
              <w:t>€</w:t>
            </w:r>
          </w:p>
        </w:tc>
        <w:tc>
          <w:tcPr>
            <w:tcW w:w="1474" w:type="dxa"/>
            <w:tcMar>
              <w:top w:w="5" w:type="dxa"/>
              <w:left w:w="113" w:type="dxa"/>
              <w:bottom w:w="5" w:type="dxa"/>
              <w:right w:w="113" w:type="dxa"/>
            </w:tcMar>
            <w:vAlign w:val="center"/>
            <w:hideMark/>
          </w:tcPr>
          <w:p w14:paraId="61CC921B" w14:textId="77777777" w:rsidR="00843169" w:rsidRPr="00FE5524" w:rsidRDefault="002B277F" w:rsidP="00EA4C3B">
            <w:pPr>
              <w:jc w:val="right"/>
              <w:rPr>
                <w:rFonts w:cs="Arial"/>
                <w:color w:val="000000"/>
                <w:szCs w:val="20"/>
              </w:rPr>
            </w:pPr>
            <w:r w:rsidRPr="00FE5524">
              <w:rPr>
                <w:rFonts w:cs="Arial"/>
                <w:b/>
                <w:bCs/>
                <w:color w:val="202124"/>
                <w:szCs w:val="20"/>
                <w:shd w:val="clear" w:color="auto" w:fill="FFFFFF"/>
              </w:rPr>
              <w:t>€</w:t>
            </w:r>
          </w:p>
        </w:tc>
        <w:tc>
          <w:tcPr>
            <w:tcW w:w="1474" w:type="dxa"/>
            <w:tcMar>
              <w:top w:w="5" w:type="dxa"/>
              <w:left w:w="113" w:type="dxa"/>
              <w:bottom w:w="5" w:type="dxa"/>
              <w:right w:w="113" w:type="dxa"/>
            </w:tcMar>
            <w:vAlign w:val="center"/>
            <w:hideMark/>
          </w:tcPr>
          <w:p w14:paraId="000DF57F" w14:textId="77777777" w:rsidR="00843169" w:rsidRPr="00FE5524" w:rsidRDefault="002B277F" w:rsidP="00EA4C3B">
            <w:pPr>
              <w:jc w:val="right"/>
              <w:rPr>
                <w:rFonts w:cs="Arial"/>
                <w:color w:val="000000"/>
                <w:szCs w:val="20"/>
              </w:rPr>
            </w:pPr>
            <w:r w:rsidRPr="00FE5524">
              <w:rPr>
                <w:rFonts w:cs="Arial"/>
                <w:b/>
                <w:bCs/>
                <w:color w:val="202124"/>
                <w:szCs w:val="20"/>
                <w:shd w:val="clear" w:color="auto" w:fill="FFFFFF"/>
              </w:rPr>
              <w:t>€</w:t>
            </w:r>
          </w:p>
        </w:tc>
        <w:tc>
          <w:tcPr>
            <w:tcW w:w="1474" w:type="dxa"/>
            <w:tcMar>
              <w:top w:w="5" w:type="dxa"/>
              <w:left w:w="113" w:type="dxa"/>
              <w:bottom w:w="5" w:type="dxa"/>
              <w:right w:w="113" w:type="dxa"/>
            </w:tcMar>
            <w:vAlign w:val="center"/>
            <w:hideMark/>
          </w:tcPr>
          <w:p w14:paraId="328FBAE4" w14:textId="77777777" w:rsidR="00843169" w:rsidRPr="00FE5524" w:rsidRDefault="002B277F" w:rsidP="00EA4C3B">
            <w:pPr>
              <w:jc w:val="right"/>
              <w:rPr>
                <w:rFonts w:cs="Arial"/>
                <w:color w:val="000000"/>
                <w:szCs w:val="20"/>
              </w:rPr>
            </w:pPr>
            <w:r w:rsidRPr="00FE5524">
              <w:rPr>
                <w:rFonts w:cs="Arial"/>
                <w:b/>
                <w:bCs/>
                <w:color w:val="202124"/>
                <w:szCs w:val="20"/>
                <w:shd w:val="clear" w:color="auto" w:fill="FFFFFF"/>
              </w:rPr>
              <w:t>€</w:t>
            </w:r>
          </w:p>
        </w:tc>
      </w:tr>
      <w:tr w:rsidR="00843169" w:rsidRPr="00FE5524" w14:paraId="602F3668" w14:textId="77777777" w:rsidTr="0079140C">
        <w:trPr>
          <w:trHeight w:val="225"/>
        </w:trPr>
        <w:tc>
          <w:tcPr>
            <w:tcW w:w="4932" w:type="dxa"/>
            <w:tcMar>
              <w:top w:w="5" w:type="dxa"/>
              <w:left w:w="113" w:type="dxa"/>
              <w:bottom w:w="5" w:type="dxa"/>
              <w:right w:w="113" w:type="dxa"/>
            </w:tcMar>
            <w:vAlign w:val="center"/>
          </w:tcPr>
          <w:p w14:paraId="08BF174C" w14:textId="77777777" w:rsidR="00843169" w:rsidRPr="00FE5524" w:rsidRDefault="00843169" w:rsidP="00EA4C3B">
            <w:pPr>
              <w:jc w:val="left"/>
              <w:rPr>
                <w:rFonts w:cs="Arial"/>
                <w:color w:val="000000"/>
                <w:szCs w:val="20"/>
              </w:rPr>
            </w:pPr>
          </w:p>
        </w:tc>
        <w:tc>
          <w:tcPr>
            <w:tcW w:w="1474" w:type="dxa"/>
            <w:tcMar>
              <w:top w:w="5" w:type="dxa"/>
              <w:left w:w="113" w:type="dxa"/>
              <w:bottom w:w="5" w:type="dxa"/>
              <w:right w:w="113" w:type="dxa"/>
            </w:tcMar>
            <w:vAlign w:val="center"/>
          </w:tcPr>
          <w:p w14:paraId="25ED8678" w14:textId="77777777" w:rsidR="00843169" w:rsidRPr="00FE5524" w:rsidRDefault="00843169" w:rsidP="00EA4C3B">
            <w:pPr>
              <w:jc w:val="right"/>
              <w:rPr>
                <w:rFonts w:cs="Arial"/>
                <w:color w:val="000000"/>
                <w:szCs w:val="20"/>
              </w:rPr>
            </w:pPr>
          </w:p>
        </w:tc>
        <w:tc>
          <w:tcPr>
            <w:tcW w:w="1474" w:type="dxa"/>
            <w:tcMar>
              <w:top w:w="5" w:type="dxa"/>
              <w:left w:w="113" w:type="dxa"/>
              <w:bottom w:w="5" w:type="dxa"/>
              <w:right w:w="113" w:type="dxa"/>
            </w:tcMar>
            <w:vAlign w:val="center"/>
          </w:tcPr>
          <w:p w14:paraId="244C647D" w14:textId="77777777" w:rsidR="00843169" w:rsidRPr="00FE5524" w:rsidRDefault="00843169" w:rsidP="00EA4C3B">
            <w:pPr>
              <w:jc w:val="right"/>
              <w:rPr>
                <w:rFonts w:cs="Arial"/>
                <w:color w:val="000000"/>
                <w:szCs w:val="20"/>
              </w:rPr>
            </w:pPr>
          </w:p>
        </w:tc>
        <w:tc>
          <w:tcPr>
            <w:tcW w:w="1474" w:type="dxa"/>
            <w:tcMar>
              <w:top w:w="5" w:type="dxa"/>
              <w:left w:w="113" w:type="dxa"/>
              <w:bottom w:w="5" w:type="dxa"/>
              <w:right w:w="113" w:type="dxa"/>
            </w:tcMar>
            <w:vAlign w:val="center"/>
          </w:tcPr>
          <w:p w14:paraId="21B7E069" w14:textId="77777777" w:rsidR="00843169" w:rsidRPr="00FE5524" w:rsidRDefault="00843169" w:rsidP="00EA4C3B">
            <w:pPr>
              <w:jc w:val="right"/>
              <w:rPr>
                <w:rFonts w:cs="Arial"/>
                <w:color w:val="000000"/>
                <w:szCs w:val="20"/>
              </w:rPr>
            </w:pPr>
          </w:p>
        </w:tc>
        <w:tc>
          <w:tcPr>
            <w:tcW w:w="1474" w:type="dxa"/>
            <w:tcMar>
              <w:top w:w="5" w:type="dxa"/>
              <w:left w:w="113" w:type="dxa"/>
              <w:bottom w:w="5" w:type="dxa"/>
              <w:right w:w="113" w:type="dxa"/>
            </w:tcMar>
            <w:vAlign w:val="center"/>
          </w:tcPr>
          <w:p w14:paraId="2628DD2F" w14:textId="77777777" w:rsidR="00843169" w:rsidRPr="00FE5524" w:rsidRDefault="00843169" w:rsidP="00EA4C3B">
            <w:pPr>
              <w:jc w:val="right"/>
              <w:rPr>
                <w:rFonts w:cs="Arial"/>
                <w:color w:val="000000"/>
                <w:szCs w:val="20"/>
              </w:rPr>
            </w:pPr>
          </w:p>
        </w:tc>
        <w:tc>
          <w:tcPr>
            <w:tcW w:w="1474" w:type="dxa"/>
            <w:tcMar>
              <w:top w:w="5" w:type="dxa"/>
              <w:left w:w="113" w:type="dxa"/>
              <w:bottom w:w="5" w:type="dxa"/>
              <w:right w:w="113" w:type="dxa"/>
            </w:tcMar>
            <w:vAlign w:val="center"/>
          </w:tcPr>
          <w:p w14:paraId="08BA2107" w14:textId="77777777" w:rsidR="00843169" w:rsidRPr="00FE5524" w:rsidRDefault="00843169" w:rsidP="00EA4C3B">
            <w:pPr>
              <w:jc w:val="right"/>
              <w:rPr>
                <w:rFonts w:cs="Arial"/>
                <w:color w:val="000000"/>
                <w:szCs w:val="20"/>
              </w:rPr>
            </w:pPr>
          </w:p>
        </w:tc>
        <w:tc>
          <w:tcPr>
            <w:tcW w:w="1474" w:type="dxa"/>
            <w:tcMar>
              <w:top w:w="5" w:type="dxa"/>
              <w:left w:w="113" w:type="dxa"/>
              <w:bottom w:w="5" w:type="dxa"/>
              <w:right w:w="113" w:type="dxa"/>
            </w:tcMar>
            <w:vAlign w:val="center"/>
          </w:tcPr>
          <w:p w14:paraId="6791D1EC" w14:textId="77777777" w:rsidR="00843169" w:rsidRPr="00FE5524" w:rsidRDefault="00843169" w:rsidP="00EA4C3B">
            <w:pPr>
              <w:jc w:val="right"/>
              <w:rPr>
                <w:rFonts w:cs="Arial"/>
                <w:color w:val="000000"/>
                <w:szCs w:val="20"/>
              </w:rPr>
            </w:pPr>
          </w:p>
        </w:tc>
      </w:tr>
      <w:tr w:rsidR="009A3362" w:rsidRPr="00FE5524" w14:paraId="5D0570E8" w14:textId="77777777" w:rsidTr="0079140C">
        <w:trPr>
          <w:trHeight w:val="225"/>
        </w:trPr>
        <w:tc>
          <w:tcPr>
            <w:tcW w:w="4932" w:type="dxa"/>
            <w:tcMar>
              <w:top w:w="5" w:type="dxa"/>
              <w:left w:w="113" w:type="dxa"/>
              <w:bottom w:w="5" w:type="dxa"/>
              <w:right w:w="113" w:type="dxa"/>
            </w:tcMar>
            <w:vAlign w:val="center"/>
          </w:tcPr>
          <w:p w14:paraId="0E470E4C" w14:textId="77777777" w:rsidR="009A3362" w:rsidRPr="00FE5524" w:rsidRDefault="009A3362" w:rsidP="00EA4C3B">
            <w:pPr>
              <w:jc w:val="left"/>
              <w:rPr>
                <w:rFonts w:cs="Arial"/>
                <w:color w:val="000000"/>
                <w:szCs w:val="20"/>
              </w:rPr>
            </w:pPr>
            <w:r w:rsidRPr="00FE5524">
              <w:rPr>
                <w:rFonts w:cs="Arial"/>
                <w:b/>
                <w:bCs/>
                <w:color w:val="000000"/>
                <w:szCs w:val="20"/>
              </w:rPr>
              <w:t xml:space="preserve">At 1 January </w:t>
            </w:r>
            <w:r>
              <w:rPr>
                <w:rFonts w:cs="Arial"/>
                <w:b/>
                <w:bCs/>
                <w:color w:val="000000"/>
                <w:szCs w:val="20"/>
              </w:rPr>
              <w:t>202</w:t>
            </w:r>
            <w:r w:rsidR="00B0711A">
              <w:rPr>
                <w:rFonts w:cs="Arial"/>
                <w:b/>
                <w:bCs/>
                <w:color w:val="000000"/>
                <w:szCs w:val="20"/>
              </w:rPr>
              <w:t>2</w:t>
            </w:r>
          </w:p>
        </w:tc>
        <w:tc>
          <w:tcPr>
            <w:tcW w:w="1474" w:type="dxa"/>
            <w:tcMar>
              <w:top w:w="5" w:type="dxa"/>
              <w:left w:w="113" w:type="dxa"/>
              <w:bottom w:w="5" w:type="dxa"/>
              <w:right w:w="113" w:type="dxa"/>
            </w:tcMar>
            <w:vAlign w:val="center"/>
          </w:tcPr>
          <w:p w14:paraId="56FC3D45" w14:textId="77777777" w:rsidR="009A3362" w:rsidRPr="00FE5524" w:rsidRDefault="009A3362" w:rsidP="00EA4C3B">
            <w:pPr>
              <w:jc w:val="right"/>
              <w:rPr>
                <w:rFonts w:cs="Arial"/>
                <w:color w:val="000000"/>
                <w:szCs w:val="20"/>
              </w:rPr>
            </w:pPr>
            <w:r w:rsidRPr="00FE5524">
              <w:rPr>
                <w:b/>
                <w:bCs/>
                <w:color w:val="000000"/>
              </w:rPr>
              <w:t>70,699,442</w:t>
            </w:r>
          </w:p>
        </w:tc>
        <w:tc>
          <w:tcPr>
            <w:tcW w:w="1474" w:type="dxa"/>
            <w:tcMar>
              <w:top w:w="5" w:type="dxa"/>
              <w:left w:w="113" w:type="dxa"/>
              <w:bottom w:w="5" w:type="dxa"/>
              <w:right w:w="113" w:type="dxa"/>
            </w:tcMar>
            <w:vAlign w:val="center"/>
          </w:tcPr>
          <w:p w14:paraId="25C75ABB" w14:textId="77777777" w:rsidR="009A3362" w:rsidRPr="00FE5524" w:rsidRDefault="009A3362" w:rsidP="00EA4C3B">
            <w:pPr>
              <w:jc w:val="right"/>
              <w:rPr>
                <w:rFonts w:cs="Arial"/>
                <w:color w:val="000000"/>
                <w:szCs w:val="20"/>
              </w:rPr>
            </w:pPr>
            <w:r w:rsidRPr="00FE5524">
              <w:rPr>
                <w:b/>
                <w:bCs/>
                <w:color w:val="000000"/>
              </w:rPr>
              <w:t>(</w:t>
            </w:r>
            <w:r w:rsidR="00BC16B9" w:rsidRPr="00BC16B9">
              <w:rPr>
                <w:b/>
                <w:bCs/>
                <w:color w:val="000000"/>
              </w:rPr>
              <w:t>44,236,106</w:t>
            </w:r>
            <w:r w:rsidRPr="00FE5524">
              <w:rPr>
                <w:b/>
                <w:bCs/>
                <w:color w:val="000000"/>
              </w:rPr>
              <w:t>)</w:t>
            </w:r>
          </w:p>
        </w:tc>
        <w:tc>
          <w:tcPr>
            <w:tcW w:w="1474" w:type="dxa"/>
            <w:tcMar>
              <w:top w:w="5" w:type="dxa"/>
              <w:left w:w="113" w:type="dxa"/>
              <w:bottom w:w="5" w:type="dxa"/>
              <w:right w:w="113" w:type="dxa"/>
            </w:tcMar>
            <w:vAlign w:val="center"/>
          </w:tcPr>
          <w:p w14:paraId="6BF08987" w14:textId="77777777" w:rsidR="009A3362" w:rsidRPr="00FE5524" w:rsidRDefault="009A3362" w:rsidP="00EA4C3B">
            <w:pPr>
              <w:jc w:val="right"/>
              <w:rPr>
                <w:rFonts w:cs="Arial"/>
                <w:color w:val="000000"/>
                <w:szCs w:val="20"/>
              </w:rPr>
            </w:pPr>
            <w:r w:rsidRPr="00FE5524">
              <w:rPr>
                <w:b/>
                <w:bCs/>
                <w:color w:val="000000"/>
              </w:rPr>
              <w:t>(1,533,086)</w:t>
            </w:r>
          </w:p>
        </w:tc>
        <w:tc>
          <w:tcPr>
            <w:tcW w:w="1474" w:type="dxa"/>
            <w:tcMar>
              <w:top w:w="5" w:type="dxa"/>
              <w:left w:w="113" w:type="dxa"/>
              <w:bottom w:w="5" w:type="dxa"/>
              <w:right w:w="113" w:type="dxa"/>
            </w:tcMar>
            <w:vAlign w:val="center"/>
          </w:tcPr>
          <w:p w14:paraId="05D8F8D5" w14:textId="77777777" w:rsidR="009A3362" w:rsidRPr="00FE5524" w:rsidRDefault="00BC16B9" w:rsidP="00EA4C3B">
            <w:pPr>
              <w:jc w:val="right"/>
              <w:rPr>
                <w:rFonts w:cs="Arial"/>
                <w:color w:val="000000"/>
                <w:szCs w:val="20"/>
              </w:rPr>
            </w:pPr>
            <w:r w:rsidRPr="00BC16B9">
              <w:rPr>
                <w:b/>
                <w:bCs/>
                <w:color w:val="000000"/>
              </w:rPr>
              <w:t>24,930,250</w:t>
            </w:r>
          </w:p>
        </w:tc>
        <w:tc>
          <w:tcPr>
            <w:tcW w:w="1474" w:type="dxa"/>
            <w:tcMar>
              <w:top w:w="5" w:type="dxa"/>
              <w:left w:w="113" w:type="dxa"/>
              <w:bottom w:w="5" w:type="dxa"/>
              <w:right w:w="113" w:type="dxa"/>
            </w:tcMar>
            <w:vAlign w:val="center"/>
          </w:tcPr>
          <w:p w14:paraId="6FCEAF5C" w14:textId="77777777" w:rsidR="009A3362" w:rsidRPr="00FE5524" w:rsidRDefault="00BC16B9" w:rsidP="00EA4C3B">
            <w:pPr>
              <w:jc w:val="right"/>
              <w:rPr>
                <w:rFonts w:cs="Arial"/>
                <w:color w:val="000000"/>
                <w:szCs w:val="20"/>
              </w:rPr>
            </w:pPr>
            <w:r>
              <w:rPr>
                <w:b/>
                <w:bCs/>
                <w:color w:val="000000"/>
              </w:rPr>
              <w:t>-</w:t>
            </w:r>
          </w:p>
        </w:tc>
        <w:tc>
          <w:tcPr>
            <w:tcW w:w="1474" w:type="dxa"/>
            <w:tcMar>
              <w:top w:w="5" w:type="dxa"/>
              <w:left w:w="113" w:type="dxa"/>
              <w:bottom w:w="5" w:type="dxa"/>
              <w:right w:w="113" w:type="dxa"/>
            </w:tcMar>
            <w:vAlign w:val="center"/>
          </w:tcPr>
          <w:p w14:paraId="672A4E29" w14:textId="77777777" w:rsidR="009A3362" w:rsidRPr="00FE5524" w:rsidRDefault="00BC16B9" w:rsidP="00EA4C3B">
            <w:pPr>
              <w:jc w:val="right"/>
              <w:rPr>
                <w:rFonts w:cs="Arial"/>
                <w:color w:val="000000"/>
                <w:szCs w:val="20"/>
              </w:rPr>
            </w:pPr>
            <w:r w:rsidRPr="00BC16B9">
              <w:rPr>
                <w:b/>
                <w:bCs/>
                <w:color w:val="000000"/>
              </w:rPr>
              <w:t>24,930,250</w:t>
            </w:r>
          </w:p>
        </w:tc>
      </w:tr>
      <w:tr w:rsidR="009A3362" w:rsidRPr="00FE5524" w14:paraId="6FB132A4" w14:textId="77777777" w:rsidTr="0079140C">
        <w:trPr>
          <w:trHeight w:val="225"/>
        </w:trPr>
        <w:tc>
          <w:tcPr>
            <w:tcW w:w="4932" w:type="dxa"/>
            <w:tcMar>
              <w:top w:w="5" w:type="dxa"/>
              <w:left w:w="113" w:type="dxa"/>
              <w:bottom w:w="5" w:type="dxa"/>
              <w:right w:w="113" w:type="dxa"/>
            </w:tcMar>
            <w:vAlign w:val="center"/>
          </w:tcPr>
          <w:p w14:paraId="34C95158" w14:textId="77777777" w:rsidR="009A3362" w:rsidRPr="00FE5524" w:rsidRDefault="009A3362" w:rsidP="00EA4C3B">
            <w:pPr>
              <w:jc w:val="left"/>
              <w:rPr>
                <w:rFonts w:cs="Arial"/>
                <w:color w:val="000000"/>
                <w:szCs w:val="20"/>
              </w:rPr>
            </w:pPr>
          </w:p>
        </w:tc>
        <w:tc>
          <w:tcPr>
            <w:tcW w:w="1474" w:type="dxa"/>
            <w:tcMar>
              <w:top w:w="5" w:type="dxa"/>
              <w:left w:w="113" w:type="dxa"/>
              <w:bottom w:w="5" w:type="dxa"/>
              <w:right w:w="113" w:type="dxa"/>
            </w:tcMar>
            <w:vAlign w:val="center"/>
          </w:tcPr>
          <w:p w14:paraId="2A426760" w14:textId="77777777" w:rsidR="009A3362" w:rsidRPr="00FE5524" w:rsidRDefault="009A3362" w:rsidP="00EA4C3B">
            <w:pPr>
              <w:jc w:val="right"/>
              <w:rPr>
                <w:rFonts w:cs="Arial"/>
                <w:color w:val="000000"/>
                <w:szCs w:val="20"/>
              </w:rPr>
            </w:pPr>
          </w:p>
        </w:tc>
        <w:tc>
          <w:tcPr>
            <w:tcW w:w="1474" w:type="dxa"/>
            <w:tcMar>
              <w:top w:w="5" w:type="dxa"/>
              <w:left w:w="113" w:type="dxa"/>
              <w:bottom w:w="5" w:type="dxa"/>
              <w:right w:w="113" w:type="dxa"/>
            </w:tcMar>
            <w:vAlign w:val="center"/>
          </w:tcPr>
          <w:p w14:paraId="50848F83" w14:textId="77777777" w:rsidR="009A3362" w:rsidRPr="00FE5524" w:rsidRDefault="009A3362" w:rsidP="00EA4C3B">
            <w:pPr>
              <w:jc w:val="right"/>
              <w:rPr>
                <w:rFonts w:cs="Arial"/>
                <w:color w:val="000000"/>
                <w:szCs w:val="20"/>
              </w:rPr>
            </w:pPr>
          </w:p>
        </w:tc>
        <w:tc>
          <w:tcPr>
            <w:tcW w:w="1474" w:type="dxa"/>
            <w:tcMar>
              <w:top w:w="5" w:type="dxa"/>
              <w:left w:w="113" w:type="dxa"/>
              <w:bottom w:w="5" w:type="dxa"/>
              <w:right w:w="113" w:type="dxa"/>
            </w:tcMar>
            <w:vAlign w:val="center"/>
          </w:tcPr>
          <w:p w14:paraId="088272EE" w14:textId="77777777" w:rsidR="009A3362" w:rsidRPr="00FE5524" w:rsidRDefault="009A3362" w:rsidP="00EA4C3B">
            <w:pPr>
              <w:jc w:val="right"/>
              <w:rPr>
                <w:rFonts w:cs="Arial"/>
                <w:color w:val="000000"/>
                <w:szCs w:val="20"/>
              </w:rPr>
            </w:pPr>
          </w:p>
        </w:tc>
        <w:tc>
          <w:tcPr>
            <w:tcW w:w="1474" w:type="dxa"/>
            <w:tcMar>
              <w:top w:w="5" w:type="dxa"/>
              <w:left w:w="113" w:type="dxa"/>
              <w:bottom w:w="5" w:type="dxa"/>
              <w:right w:w="113" w:type="dxa"/>
            </w:tcMar>
            <w:vAlign w:val="center"/>
          </w:tcPr>
          <w:p w14:paraId="0F7FBBE0" w14:textId="77777777" w:rsidR="009A3362" w:rsidRPr="00FE5524" w:rsidRDefault="009A3362" w:rsidP="00EA4C3B">
            <w:pPr>
              <w:jc w:val="right"/>
              <w:rPr>
                <w:rFonts w:cs="Arial"/>
                <w:color w:val="000000"/>
                <w:szCs w:val="20"/>
              </w:rPr>
            </w:pPr>
          </w:p>
        </w:tc>
        <w:tc>
          <w:tcPr>
            <w:tcW w:w="1474" w:type="dxa"/>
            <w:tcMar>
              <w:top w:w="5" w:type="dxa"/>
              <w:left w:w="113" w:type="dxa"/>
              <w:bottom w:w="5" w:type="dxa"/>
              <w:right w:w="113" w:type="dxa"/>
            </w:tcMar>
            <w:vAlign w:val="center"/>
          </w:tcPr>
          <w:p w14:paraId="325748AF" w14:textId="77777777" w:rsidR="009A3362" w:rsidRPr="00FE5524" w:rsidRDefault="009A3362" w:rsidP="00EA4C3B">
            <w:pPr>
              <w:jc w:val="right"/>
              <w:rPr>
                <w:rFonts w:cs="Arial"/>
                <w:color w:val="000000"/>
                <w:szCs w:val="20"/>
              </w:rPr>
            </w:pPr>
          </w:p>
        </w:tc>
        <w:tc>
          <w:tcPr>
            <w:tcW w:w="1474" w:type="dxa"/>
            <w:tcMar>
              <w:top w:w="5" w:type="dxa"/>
              <w:left w:w="113" w:type="dxa"/>
              <w:bottom w:w="5" w:type="dxa"/>
              <w:right w:w="113" w:type="dxa"/>
            </w:tcMar>
            <w:vAlign w:val="center"/>
          </w:tcPr>
          <w:p w14:paraId="598C1FEA" w14:textId="77777777" w:rsidR="009A3362" w:rsidRPr="00FE5524" w:rsidRDefault="009A3362" w:rsidP="00EA4C3B">
            <w:pPr>
              <w:jc w:val="right"/>
              <w:rPr>
                <w:rFonts w:cs="Arial"/>
                <w:color w:val="000000"/>
                <w:szCs w:val="20"/>
              </w:rPr>
            </w:pPr>
          </w:p>
        </w:tc>
      </w:tr>
      <w:tr w:rsidR="009A3362" w:rsidRPr="00FE5524" w14:paraId="3861E82D" w14:textId="77777777" w:rsidTr="0079140C">
        <w:trPr>
          <w:trHeight w:val="225"/>
        </w:trPr>
        <w:tc>
          <w:tcPr>
            <w:tcW w:w="4932" w:type="dxa"/>
            <w:tcMar>
              <w:top w:w="5" w:type="dxa"/>
              <w:left w:w="113" w:type="dxa"/>
              <w:bottom w:w="5" w:type="dxa"/>
              <w:right w:w="113" w:type="dxa"/>
            </w:tcMar>
            <w:vAlign w:val="center"/>
          </w:tcPr>
          <w:p w14:paraId="7BF0A739" w14:textId="77777777" w:rsidR="009A3362" w:rsidRPr="00FE5524" w:rsidRDefault="00B573A2" w:rsidP="00EA4C3B">
            <w:pPr>
              <w:jc w:val="left"/>
              <w:rPr>
                <w:rFonts w:cs="Arial"/>
                <w:color w:val="000000"/>
                <w:szCs w:val="20"/>
              </w:rPr>
            </w:pPr>
            <w:r>
              <w:rPr>
                <w:rFonts w:cs="Arial"/>
                <w:color w:val="000000"/>
                <w:szCs w:val="20"/>
              </w:rPr>
              <w:t>Loss</w:t>
            </w:r>
            <w:r w:rsidR="009A3362" w:rsidRPr="00FE5524">
              <w:rPr>
                <w:rFonts w:cs="Arial"/>
                <w:color w:val="000000"/>
                <w:szCs w:val="20"/>
              </w:rPr>
              <w:t xml:space="preserve"> for the period</w:t>
            </w:r>
          </w:p>
        </w:tc>
        <w:tc>
          <w:tcPr>
            <w:tcW w:w="1474" w:type="dxa"/>
            <w:tcBorders>
              <w:bottom w:val="single" w:sz="4" w:space="0" w:color="auto"/>
            </w:tcBorders>
            <w:tcMar>
              <w:top w:w="5" w:type="dxa"/>
              <w:left w:w="113" w:type="dxa"/>
              <w:bottom w:w="5" w:type="dxa"/>
              <w:right w:w="113" w:type="dxa"/>
            </w:tcMar>
            <w:vAlign w:val="center"/>
          </w:tcPr>
          <w:p w14:paraId="5A4C3A67" w14:textId="77777777" w:rsidR="009A3362" w:rsidRPr="00645581" w:rsidRDefault="009A3362" w:rsidP="00EA4C3B">
            <w:pPr>
              <w:jc w:val="right"/>
              <w:rPr>
                <w:rFonts w:cs="Arial"/>
                <w:color w:val="000000"/>
                <w:szCs w:val="20"/>
              </w:rPr>
            </w:pPr>
            <w:r w:rsidRPr="00645581">
              <w:rPr>
                <w:rFonts w:cs="Arial"/>
                <w:color w:val="000000"/>
                <w:szCs w:val="20"/>
              </w:rPr>
              <w:t>-</w:t>
            </w:r>
          </w:p>
        </w:tc>
        <w:tc>
          <w:tcPr>
            <w:tcW w:w="1474" w:type="dxa"/>
            <w:tcBorders>
              <w:bottom w:val="single" w:sz="4" w:space="0" w:color="auto"/>
            </w:tcBorders>
            <w:tcMar>
              <w:top w:w="5" w:type="dxa"/>
              <w:left w:w="113" w:type="dxa"/>
              <w:bottom w:w="5" w:type="dxa"/>
              <w:right w:w="113" w:type="dxa"/>
            </w:tcMar>
            <w:vAlign w:val="center"/>
          </w:tcPr>
          <w:p w14:paraId="396975A2" w14:textId="77777777" w:rsidR="009A3362" w:rsidRPr="00645581" w:rsidRDefault="00BC16B9" w:rsidP="00EA4C3B">
            <w:pPr>
              <w:jc w:val="right"/>
              <w:rPr>
                <w:rFonts w:cs="Arial"/>
                <w:color w:val="000000"/>
                <w:szCs w:val="20"/>
              </w:rPr>
            </w:pPr>
            <w:r w:rsidRPr="00BC16B9">
              <w:t>(615,416)</w:t>
            </w:r>
          </w:p>
        </w:tc>
        <w:tc>
          <w:tcPr>
            <w:tcW w:w="1474" w:type="dxa"/>
            <w:tcBorders>
              <w:bottom w:val="single" w:sz="4" w:space="0" w:color="auto"/>
            </w:tcBorders>
            <w:tcMar>
              <w:top w:w="5" w:type="dxa"/>
              <w:left w:w="113" w:type="dxa"/>
              <w:bottom w:w="5" w:type="dxa"/>
              <w:right w:w="113" w:type="dxa"/>
            </w:tcMar>
            <w:vAlign w:val="center"/>
          </w:tcPr>
          <w:p w14:paraId="1DD29721" w14:textId="77777777" w:rsidR="009A3362" w:rsidRPr="00645581" w:rsidRDefault="009A3362" w:rsidP="00EA4C3B">
            <w:pPr>
              <w:jc w:val="right"/>
              <w:rPr>
                <w:rFonts w:cs="Arial"/>
                <w:color w:val="000000"/>
                <w:szCs w:val="20"/>
              </w:rPr>
            </w:pPr>
            <w:r w:rsidRPr="00645581">
              <w:rPr>
                <w:rFonts w:cs="Arial"/>
                <w:color w:val="000000"/>
                <w:szCs w:val="20"/>
              </w:rPr>
              <w:t>-</w:t>
            </w:r>
          </w:p>
        </w:tc>
        <w:tc>
          <w:tcPr>
            <w:tcW w:w="1474" w:type="dxa"/>
            <w:tcBorders>
              <w:bottom w:val="single" w:sz="4" w:space="0" w:color="auto"/>
            </w:tcBorders>
            <w:tcMar>
              <w:top w:w="5" w:type="dxa"/>
              <w:left w:w="113" w:type="dxa"/>
              <w:bottom w:w="5" w:type="dxa"/>
              <w:right w:w="113" w:type="dxa"/>
            </w:tcMar>
            <w:vAlign w:val="center"/>
          </w:tcPr>
          <w:p w14:paraId="32FC8735" w14:textId="77777777" w:rsidR="009A3362" w:rsidRPr="00645581" w:rsidRDefault="00BC16B9" w:rsidP="00EA4C3B">
            <w:pPr>
              <w:jc w:val="right"/>
              <w:rPr>
                <w:rFonts w:cs="Arial"/>
                <w:color w:val="000000"/>
                <w:szCs w:val="20"/>
              </w:rPr>
            </w:pPr>
            <w:r w:rsidRPr="00BC16B9">
              <w:t>(615,416)</w:t>
            </w:r>
          </w:p>
        </w:tc>
        <w:tc>
          <w:tcPr>
            <w:tcW w:w="1474" w:type="dxa"/>
            <w:tcBorders>
              <w:bottom w:val="single" w:sz="4" w:space="0" w:color="auto"/>
            </w:tcBorders>
            <w:tcMar>
              <w:top w:w="5" w:type="dxa"/>
              <w:left w:w="113" w:type="dxa"/>
              <w:bottom w:w="5" w:type="dxa"/>
              <w:right w:w="113" w:type="dxa"/>
            </w:tcMar>
            <w:vAlign w:val="center"/>
          </w:tcPr>
          <w:p w14:paraId="1CDBDB44" w14:textId="77777777" w:rsidR="009A3362" w:rsidRPr="00645581" w:rsidRDefault="00BC16B9" w:rsidP="00EA4C3B">
            <w:pPr>
              <w:jc w:val="right"/>
              <w:rPr>
                <w:rFonts w:cs="Arial"/>
                <w:color w:val="000000"/>
                <w:szCs w:val="20"/>
              </w:rPr>
            </w:pPr>
            <w:r>
              <w:rPr>
                <w:rFonts w:cs="Arial"/>
                <w:color w:val="000000"/>
                <w:szCs w:val="20"/>
              </w:rPr>
              <w:t>-</w:t>
            </w:r>
          </w:p>
        </w:tc>
        <w:tc>
          <w:tcPr>
            <w:tcW w:w="1474" w:type="dxa"/>
            <w:tcBorders>
              <w:bottom w:val="single" w:sz="4" w:space="0" w:color="auto"/>
            </w:tcBorders>
            <w:tcMar>
              <w:top w:w="5" w:type="dxa"/>
              <w:left w:w="113" w:type="dxa"/>
              <w:bottom w:w="5" w:type="dxa"/>
              <w:right w:w="113" w:type="dxa"/>
            </w:tcMar>
            <w:vAlign w:val="center"/>
          </w:tcPr>
          <w:p w14:paraId="39777F78" w14:textId="77777777" w:rsidR="009A3362" w:rsidRPr="00645581" w:rsidRDefault="00BC16B9" w:rsidP="00EA4C3B">
            <w:pPr>
              <w:jc w:val="right"/>
              <w:rPr>
                <w:rFonts w:cs="Arial"/>
                <w:color w:val="000000"/>
                <w:szCs w:val="20"/>
              </w:rPr>
            </w:pPr>
            <w:r w:rsidRPr="00BC16B9">
              <w:rPr>
                <w:rFonts w:cs="Arial"/>
                <w:color w:val="000000"/>
                <w:szCs w:val="20"/>
              </w:rPr>
              <w:t>(615,416)</w:t>
            </w:r>
          </w:p>
        </w:tc>
      </w:tr>
      <w:tr w:rsidR="009A3362" w:rsidRPr="00FE5524" w14:paraId="3CBEB779" w14:textId="77777777" w:rsidTr="0079140C">
        <w:trPr>
          <w:trHeight w:val="225"/>
        </w:trPr>
        <w:tc>
          <w:tcPr>
            <w:tcW w:w="4932" w:type="dxa"/>
            <w:tcMar>
              <w:top w:w="5" w:type="dxa"/>
              <w:left w:w="113" w:type="dxa"/>
              <w:bottom w:w="5" w:type="dxa"/>
              <w:right w:w="113" w:type="dxa"/>
            </w:tcMar>
            <w:vAlign w:val="center"/>
          </w:tcPr>
          <w:p w14:paraId="1F14C810" w14:textId="77777777" w:rsidR="009A3362" w:rsidRPr="00FE5524" w:rsidRDefault="009A3362" w:rsidP="00EA4C3B">
            <w:pPr>
              <w:jc w:val="left"/>
              <w:rPr>
                <w:rFonts w:cs="Arial"/>
                <w:color w:val="000000"/>
                <w:szCs w:val="20"/>
              </w:rPr>
            </w:pPr>
            <w:r w:rsidRPr="00FE5524">
              <w:rPr>
                <w:rFonts w:cs="Arial"/>
                <w:color w:val="000000"/>
                <w:szCs w:val="20"/>
              </w:rPr>
              <w:t>Total comprehensive income</w:t>
            </w:r>
          </w:p>
        </w:tc>
        <w:tc>
          <w:tcPr>
            <w:tcW w:w="1474" w:type="dxa"/>
            <w:tcBorders>
              <w:top w:val="single" w:sz="4" w:space="0" w:color="auto"/>
              <w:bottom w:val="single" w:sz="4" w:space="0" w:color="auto"/>
            </w:tcBorders>
            <w:tcMar>
              <w:top w:w="5" w:type="dxa"/>
              <w:left w:w="113" w:type="dxa"/>
              <w:bottom w:w="5" w:type="dxa"/>
              <w:right w:w="113" w:type="dxa"/>
            </w:tcMar>
            <w:vAlign w:val="center"/>
          </w:tcPr>
          <w:p w14:paraId="7B4BCCC0" w14:textId="77777777" w:rsidR="009A3362" w:rsidRPr="00645581" w:rsidRDefault="009A3362" w:rsidP="00EA4C3B">
            <w:pPr>
              <w:jc w:val="right"/>
              <w:rPr>
                <w:rFonts w:cs="Arial"/>
                <w:color w:val="000000"/>
                <w:szCs w:val="20"/>
              </w:rPr>
            </w:pPr>
            <w:r w:rsidRPr="00645581">
              <w:rPr>
                <w:rFonts w:cs="Arial"/>
                <w:color w:val="000000"/>
                <w:szCs w:val="20"/>
              </w:rPr>
              <w:t>-</w:t>
            </w:r>
          </w:p>
        </w:tc>
        <w:tc>
          <w:tcPr>
            <w:tcW w:w="1474" w:type="dxa"/>
            <w:tcBorders>
              <w:top w:val="single" w:sz="4" w:space="0" w:color="auto"/>
              <w:bottom w:val="single" w:sz="4" w:space="0" w:color="auto"/>
            </w:tcBorders>
            <w:tcMar>
              <w:top w:w="5" w:type="dxa"/>
              <w:left w:w="113" w:type="dxa"/>
              <w:bottom w:w="5" w:type="dxa"/>
              <w:right w:w="113" w:type="dxa"/>
            </w:tcMar>
            <w:vAlign w:val="center"/>
          </w:tcPr>
          <w:p w14:paraId="25FAD1C5" w14:textId="77777777" w:rsidR="009A3362" w:rsidRPr="00645581" w:rsidRDefault="00BC16B9" w:rsidP="00EA4C3B">
            <w:pPr>
              <w:jc w:val="right"/>
              <w:rPr>
                <w:rFonts w:cs="Arial"/>
                <w:color w:val="000000"/>
                <w:szCs w:val="20"/>
              </w:rPr>
            </w:pPr>
            <w:r w:rsidRPr="00BC16B9">
              <w:t>(615,416)</w:t>
            </w:r>
          </w:p>
        </w:tc>
        <w:tc>
          <w:tcPr>
            <w:tcW w:w="1474" w:type="dxa"/>
            <w:tcBorders>
              <w:top w:val="single" w:sz="4" w:space="0" w:color="auto"/>
              <w:bottom w:val="single" w:sz="4" w:space="0" w:color="auto"/>
            </w:tcBorders>
            <w:tcMar>
              <w:top w:w="5" w:type="dxa"/>
              <w:left w:w="113" w:type="dxa"/>
              <w:bottom w:w="5" w:type="dxa"/>
              <w:right w:w="113" w:type="dxa"/>
            </w:tcMar>
            <w:vAlign w:val="center"/>
          </w:tcPr>
          <w:p w14:paraId="224E3B53" w14:textId="77777777" w:rsidR="009A3362" w:rsidRPr="00645581" w:rsidRDefault="009A3362" w:rsidP="00EA4C3B">
            <w:pPr>
              <w:jc w:val="right"/>
              <w:rPr>
                <w:rFonts w:cs="Arial"/>
                <w:color w:val="000000"/>
                <w:szCs w:val="20"/>
              </w:rPr>
            </w:pPr>
            <w:r w:rsidRPr="00645581">
              <w:rPr>
                <w:rFonts w:cs="Arial"/>
                <w:color w:val="000000"/>
                <w:szCs w:val="20"/>
              </w:rPr>
              <w:t>-</w:t>
            </w:r>
          </w:p>
        </w:tc>
        <w:tc>
          <w:tcPr>
            <w:tcW w:w="1474" w:type="dxa"/>
            <w:tcBorders>
              <w:top w:val="single" w:sz="4" w:space="0" w:color="auto"/>
              <w:bottom w:val="single" w:sz="4" w:space="0" w:color="auto"/>
            </w:tcBorders>
            <w:tcMar>
              <w:top w:w="5" w:type="dxa"/>
              <w:left w:w="113" w:type="dxa"/>
              <w:bottom w:w="5" w:type="dxa"/>
              <w:right w:w="113" w:type="dxa"/>
            </w:tcMar>
            <w:vAlign w:val="center"/>
          </w:tcPr>
          <w:p w14:paraId="2E46A0F1" w14:textId="77777777" w:rsidR="009A3362" w:rsidRPr="00645581" w:rsidRDefault="00BC16B9" w:rsidP="00EA4C3B">
            <w:pPr>
              <w:jc w:val="right"/>
              <w:rPr>
                <w:rFonts w:cs="Arial"/>
                <w:color w:val="000000"/>
                <w:szCs w:val="20"/>
              </w:rPr>
            </w:pPr>
            <w:r w:rsidRPr="00BC16B9">
              <w:t>(615,416)</w:t>
            </w:r>
          </w:p>
        </w:tc>
        <w:tc>
          <w:tcPr>
            <w:tcW w:w="1474" w:type="dxa"/>
            <w:tcBorders>
              <w:top w:val="single" w:sz="4" w:space="0" w:color="auto"/>
              <w:bottom w:val="single" w:sz="4" w:space="0" w:color="auto"/>
            </w:tcBorders>
            <w:tcMar>
              <w:top w:w="5" w:type="dxa"/>
              <w:left w:w="113" w:type="dxa"/>
              <w:bottom w:w="5" w:type="dxa"/>
              <w:right w:w="113" w:type="dxa"/>
            </w:tcMar>
            <w:vAlign w:val="center"/>
          </w:tcPr>
          <w:p w14:paraId="66990375" w14:textId="77777777" w:rsidR="009A3362" w:rsidRPr="00645581" w:rsidRDefault="00BC16B9" w:rsidP="00EA4C3B">
            <w:pPr>
              <w:jc w:val="right"/>
              <w:rPr>
                <w:rFonts w:cs="Arial"/>
                <w:color w:val="000000"/>
                <w:szCs w:val="20"/>
              </w:rPr>
            </w:pPr>
            <w:r>
              <w:rPr>
                <w:rFonts w:cs="Arial"/>
                <w:color w:val="000000"/>
                <w:szCs w:val="20"/>
              </w:rPr>
              <w:t>-</w:t>
            </w:r>
          </w:p>
        </w:tc>
        <w:tc>
          <w:tcPr>
            <w:tcW w:w="1474" w:type="dxa"/>
            <w:tcBorders>
              <w:top w:val="single" w:sz="4" w:space="0" w:color="auto"/>
              <w:bottom w:val="single" w:sz="4" w:space="0" w:color="auto"/>
            </w:tcBorders>
            <w:tcMar>
              <w:top w:w="5" w:type="dxa"/>
              <w:left w:w="113" w:type="dxa"/>
              <w:bottom w:w="5" w:type="dxa"/>
              <w:right w:w="113" w:type="dxa"/>
            </w:tcMar>
            <w:vAlign w:val="center"/>
          </w:tcPr>
          <w:p w14:paraId="17268B67" w14:textId="77777777" w:rsidR="009A3362" w:rsidRPr="00645581" w:rsidRDefault="00732F52" w:rsidP="00EA4C3B">
            <w:pPr>
              <w:jc w:val="right"/>
              <w:rPr>
                <w:rFonts w:cs="Arial"/>
                <w:color w:val="000000"/>
                <w:szCs w:val="20"/>
              </w:rPr>
            </w:pPr>
            <w:r w:rsidRPr="00732F52">
              <w:rPr>
                <w:rFonts w:cs="Arial"/>
                <w:color w:val="000000"/>
                <w:szCs w:val="20"/>
              </w:rPr>
              <w:t>(615,416)</w:t>
            </w:r>
          </w:p>
        </w:tc>
      </w:tr>
      <w:tr w:rsidR="009A3362" w:rsidRPr="00FE5524" w14:paraId="2F0D9620" w14:textId="77777777" w:rsidTr="0079140C">
        <w:trPr>
          <w:trHeight w:val="225"/>
        </w:trPr>
        <w:tc>
          <w:tcPr>
            <w:tcW w:w="4932" w:type="dxa"/>
            <w:tcMar>
              <w:top w:w="5" w:type="dxa"/>
              <w:left w:w="113" w:type="dxa"/>
              <w:bottom w:w="5" w:type="dxa"/>
              <w:right w:w="113" w:type="dxa"/>
            </w:tcMar>
            <w:vAlign w:val="center"/>
          </w:tcPr>
          <w:p w14:paraId="7B917A9D" w14:textId="77777777" w:rsidR="009A3362" w:rsidRPr="00FE5524" w:rsidRDefault="009A3362" w:rsidP="00EA4C3B">
            <w:pPr>
              <w:jc w:val="left"/>
              <w:rPr>
                <w:rFonts w:cs="Arial"/>
                <w:color w:val="000000"/>
                <w:szCs w:val="20"/>
              </w:rPr>
            </w:pPr>
            <w:r w:rsidRPr="00FE5524">
              <w:rPr>
                <w:rFonts w:cs="Arial"/>
                <w:b/>
                <w:bCs/>
                <w:color w:val="000000"/>
                <w:szCs w:val="20"/>
              </w:rPr>
              <w:t>At 30 June 202</w:t>
            </w:r>
            <w:r w:rsidR="00B0711A">
              <w:rPr>
                <w:rFonts w:cs="Arial"/>
                <w:b/>
                <w:bCs/>
                <w:color w:val="000000"/>
                <w:szCs w:val="20"/>
              </w:rPr>
              <w:t>2</w:t>
            </w:r>
            <w:r>
              <w:rPr>
                <w:rFonts w:cs="Arial"/>
                <w:b/>
                <w:bCs/>
                <w:color w:val="000000"/>
                <w:szCs w:val="20"/>
              </w:rPr>
              <w:t xml:space="preserve"> (unaudited)</w:t>
            </w:r>
          </w:p>
        </w:tc>
        <w:tc>
          <w:tcPr>
            <w:tcW w:w="1474" w:type="dxa"/>
            <w:tcBorders>
              <w:top w:val="single" w:sz="4" w:space="0" w:color="auto"/>
              <w:bottom w:val="single" w:sz="4" w:space="0" w:color="auto"/>
            </w:tcBorders>
            <w:tcMar>
              <w:top w:w="5" w:type="dxa"/>
              <w:left w:w="113" w:type="dxa"/>
              <w:bottom w:w="5" w:type="dxa"/>
              <w:right w:w="113" w:type="dxa"/>
            </w:tcMar>
            <w:vAlign w:val="center"/>
          </w:tcPr>
          <w:p w14:paraId="1719DB30" w14:textId="77777777" w:rsidR="009A3362" w:rsidRPr="00645581" w:rsidRDefault="009A3362" w:rsidP="00EA4C3B">
            <w:pPr>
              <w:jc w:val="right"/>
              <w:rPr>
                <w:rFonts w:cs="Arial"/>
                <w:color w:val="000000"/>
                <w:szCs w:val="20"/>
              </w:rPr>
            </w:pPr>
            <w:r w:rsidRPr="00645581">
              <w:rPr>
                <w:rFonts w:cs="Arial"/>
                <w:b/>
                <w:bCs/>
                <w:color w:val="000000"/>
                <w:szCs w:val="20"/>
              </w:rPr>
              <w:t>70,699,442</w:t>
            </w:r>
          </w:p>
        </w:tc>
        <w:tc>
          <w:tcPr>
            <w:tcW w:w="1474" w:type="dxa"/>
            <w:tcBorders>
              <w:top w:val="single" w:sz="4" w:space="0" w:color="auto"/>
              <w:bottom w:val="single" w:sz="4" w:space="0" w:color="auto"/>
            </w:tcBorders>
            <w:tcMar>
              <w:top w:w="5" w:type="dxa"/>
              <w:left w:w="113" w:type="dxa"/>
              <w:bottom w:w="5" w:type="dxa"/>
              <w:right w:w="113" w:type="dxa"/>
            </w:tcMar>
            <w:vAlign w:val="center"/>
          </w:tcPr>
          <w:p w14:paraId="55FA878B" w14:textId="77777777" w:rsidR="009A3362" w:rsidRPr="00645581" w:rsidRDefault="00732F52" w:rsidP="00EA4C3B">
            <w:pPr>
              <w:jc w:val="right"/>
              <w:rPr>
                <w:rFonts w:cs="Arial"/>
                <w:color w:val="000000"/>
                <w:szCs w:val="20"/>
              </w:rPr>
            </w:pPr>
            <w:r w:rsidRPr="00732F52">
              <w:rPr>
                <w:rFonts w:cs="Arial"/>
                <w:b/>
                <w:bCs/>
                <w:color w:val="000000"/>
                <w:szCs w:val="20"/>
              </w:rPr>
              <w:t>(44,851,522)</w:t>
            </w:r>
          </w:p>
        </w:tc>
        <w:tc>
          <w:tcPr>
            <w:tcW w:w="1474" w:type="dxa"/>
            <w:tcBorders>
              <w:top w:val="single" w:sz="4" w:space="0" w:color="auto"/>
              <w:bottom w:val="single" w:sz="4" w:space="0" w:color="auto"/>
            </w:tcBorders>
            <w:tcMar>
              <w:top w:w="5" w:type="dxa"/>
              <w:left w:w="113" w:type="dxa"/>
              <w:bottom w:w="5" w:type="dxa"/>
              <w:right w:w="113" w:type="dxa"/>
            </w:tcMar>
            <w:vAlign w:val="center"/>
          </w:tcPr>
          <w:p w14:paraId="072EC7CD" w14:textId="77777777" w:rsidR="009A3362" w:rsidRPr="00645581" w:rsidRDefault="009A3362" w:rsidP="00EA4C3B">
            <w:pPr>
              <w:jc w:val="right"/>
              <w:rPr>
                <w:rFonts w:cs="Arial"/>
                <w:color w:val="000000"/>
                <w:szCs w:val="20"/>
              </w:rPr>
            </w:pPr>
            <w:r w:rsidRPr="00645581">
              <w:rPr>
                <w:rFonts w:cs="Arial"/>
                <w:b/>
                <w:bCs/>
                <w:color w:val="000000"/>
                <w:szCs w:val="20"/>
              </w:rPr>
              <w:t>(1,533,086)</w:t>
            </w:r>
          </w:p>
        </w:tc>
        <w:tc>
          <w:tcPr>
            <w:tcW w:w="1474" w:type="dxa"/>
            <w:tcBorders>
              <w:top w:val="single" w:sz="4" w:space="0" w:color="auto"/>
              <w:bottom w:val="single" w:sz="4" w:space="0" w:color="auto"/>
            </w:tcBorders>
            <w:tcMar>
              <w:top w:w="5" w:type="dxa"/>
              <w:left w:w="113" w:type="dxa"/>
              <w:bottom w:w="5" w:type="dxa"/>
              <w:right w:w="113" w:type="dxa"/>
            </w:tcMar>
            <w:vAlign w:val="center"/>
          </w:tcPr>
          <w:p w14:paraId="28B3B0F5" w14:textId="77777777" w:rsidR="009A3362" w:rsidRPr="00645581" w:rsidRDefault="00732F52" w:rsidP="00EA4C3B">
            <w:pPr>
              <w:jc w:val="right"/>
              <w:rPr>
                <w:rFonts w:cs="Arial"/>
                <w:color w:val="000000"/>
                <w:szCs w:val="20"/>
              </w:rPr>
            </w:pPr>
            <w:r w:rsidRPr="00732F52">
              <w:rPr>
                <w:rFonts w:cs="Arial"/>
                <w:b/>
                <w:bCs/>
                <w:color w:val="000000"/>
                <w:szCs w:val="20"/>
              </w:rPr>
              <w:t>24,314,834</w:t>
            </w:r>
          </w:p>
        </w:tc>
        <w:tc>
          <w:tcPr>
            <w:tcW w:w="1474" w:type="dxa"/>
            <w:tcBorders>
              <w:top w:val="single" w:sz="4" w:space="0" w:color="auto"/>
              <w:bottom w:val="single" w:sz="4" w:space="0" w:color="auto"/>
            </w:tcBorders>
            <w:tcMar>
              <w:top w:w="5" w:type="dxa"/>
              <w:left w:w="113" w:type="dxa"/>
              <w:bottom w:w="5" w:type="dxa"/>
              <w:right w:w="113" w:type="dxa"/>
            </w:tcMar>
            <w:vAlign w:val="center"/>
          </w:tcPr>
          <w:p w14:paraId="1098644C" w14:textId="77777777" w:rsidR="009A3362" w:rsidRPr="00645581" w:rsidRDefault="00BC16B9" w:rsidP="00EA4C3B">
            <w:pPr>
              <w:jc w:val="right"/>
              <w:rPr>
                <w:rFonts w:cs="Arial"/>
                <w:color w:val="000000"/>
                <w:szCs w:val="20"/>
              </w:rPr>
            </w:pPr>
            <w:r>
              <w:rPr>
                <w:rFonts w:cs="Arial"/>
                <w:b/>
                <w:bCs/>
                <w:color w:val="000000"/>
                <w:szCs w:val="20"/>
              </w:rPr>
              <w:t>-</w:t>
            </w:r>
          </w:p>
        </w:tc>
        <w:tc>
          <w:tcPr>
            <w:tcW w:w="1474" w:type="dxa"/>
            <w:tcBorders>
              <w:top w:val="single" w:sz="4" w:space="0" w:color="auto"/>
              <w:bottom w:val="single" w:sz="4" w:space="0" w:color="auto"/>
            </w:tcBorders>
            <w:tcMar>
              <w:top w:w="5" w:type="dxa"/>
              <w:left w:w="113" w:type="dxa"/>
              <w:bottom w:w="5" w:type="dxa"/>
              <w:right w:w="113" w:type="dxa"/>
            </w:tcMar>
            <w:vAlign w:val="center"/>
          </w:tcPr>
          <w:p w14:paraId="414C816A" w14:textId="77777777" w:rsidR="009A3362" w:rsidRPr="00645581" w:rsidRDefault="00732F52" w:rsidP="00EA4C3B">
            <w:pPr>
              <w:jc w:val="right"/>
              <w:rPr>
                <w:rFonts w:cs="Arial"/>
                <w:color w:val="000000"/>
                <w:szCs w:val="20"/>
              </w:rPr>
            </w:pPr>
            <w:r w:rsidRPr="00732F52">
              <w:rPr>
                <w:rFonts w:cs="Arial"/>
                <w:b/>
                <w:bCs/>
                <w:color w:val="000000"/>
                <w:szCs w:val="20"/>
              </w:rPr>
              <w:t>24,314,834</w:t>
            </w:r>
          </w:p>
        </w:tc>
      </w:tr>
      <w:tr w:rsidR="009A3362" w:rsidRPr="00FE5524" w14:paraId="04F28B77" w14:textId="77777777" w:rsidTr="0079140C">
        <w:trPr>
          <w:trHeight w:val="225"/>
        </w:trPr>
        <w:tc>
          <w:tcPr>
            <w:tcW w:w="4932" w:type="dxa"/>
            <w:tcMar>
              <w:top w:w="5" w:type="dxa"/>
              <w:left w:w="113" w:type="dxa"/>
              <w:bottom w:w="5" w:type="dxa"/>
              <w:right w:w="113" w:type="dxa"/>
            </w:tcMar>
            <w:vAlign w:val="center"/>
          </w:tcPr>
          <w:p w14:paraId="37452291" w14:textId="77777777" w:rsidR="009A3362" w:rsidRPr="00FE5524" w:rsidRDefault="009A3362" w:rsidP="00EA4C3B">
            <w:pPr>
              <w:jc w:val="left"/>
              <w:rPr>
                <w:rFonts w:cs="Arial"/>
                <w:color w:val="000000"/>
                <w:szCs w:val="20"/>
              </w:rPr>
            </w:pPr>
          </w:p>
        </w:tc>
        <w:tc>
          <w:tcPr>
            <w:tcW w:w="1474" w:type="dxa"/>
            <w:tcBorders>
              <w:top w:val="single" w:sz="4" w:space="0" w:color="auto"/>
            </w:tcBorders>
            <w:tcMar>
              <w:top w:w="5" w:type="dxa"/>
              <w:left w:w="113" w:type="dxa"/>
              <w:bottom w:w="5" w:type="dxa"/>
              <w:right w:w="113" w:type="dxa"/>
            </w:tcMar>
            <w:vAlign w:val="center"/>
          </w:tcPr>
          <w:p w14:paraId="724BDF74" w14:textId="77777777" w:rsidR="009A3362" w:rsidRPr="00FE5524" w:rsidRDefault="009A3362" w:rsidP="00EA4C3B">
            <w:pPr>
              <w:jc w:val="right"/>
              <w:rPr>
                <w:rFonts w:cs="Arial"/>
                <w:color w:val="000000"/>
                <w:szCs w:val="20"/>
              </w:rPr>
            </w:pPr>
          </w:p>
        </w:tc>
        <w:tc>
          <w:tcPr>
            <w:tcW w:w="1474" w:type="dxa"/>
            <w:tcBorders>
              <w:top w:val="single" w:sz="4" w:space="0" w:color="auto"/>
            </w:tcBorders>
            <w:tcMar>
              <w:top w:w="5" w:type="dxa"/>
              <w:left w:w="113" w:type="dxa"/>
              <w:bottom w:w="5" w:type="dxa"/>
              <w:right w:w="113" w:type="dxa"/>
            </w:tcMar>
            <w:vAlign w:val="center"/>
          </w:tcPr>
          <w:p w14:paraId="63C8499E" w14:textId="77777777" w:rsidR="009A3362" w:rsidRPr="00FE5524" w:rsidRDefault="009A3362" w:rsidP="00EA4C3B">
            <w:pPr>
              <w:jc w:val="right"/>
              <w:rPr>
                <w:rFonts w:cs="Arial"/>
                <w:color w:val="000000"/>
                <w:szCs w:val="20"/>
              </w:rPr>
            </w:pPr>
          </w:p>
        </w:tc>
        <w:tc>
          <w:tcPr>
            <w:tcW w:w="1474" w:type="dxa"/>
            <w:tcBorders>
              <w:top w:val="single" w:sz="4" w:space="0" w:color="auto"/>
            </w:tcBorders>
            <w:tcMar>
              <w:top w:w="5" w:type="dxa"/>
              <w:left w:w="113" w:type="dxa"/>
              <w:bottom w:w="5" w:type="dxa"/>
              <w:right w:w="113" w:type="dxa"/>
            </w:tcMar>
            <w:vAlign w:val="center"/>
          </w:tcPr>
          <w:p w14:paraId="15BD2292" w14:textId="77777777" w:rsidR="009A3362" w:rsidRPr="00FE5524" w:rsidRDefault="009A3362" w:rsidP="00EA4C3B">
            <w:pPr>
              <w:jc w:val="right"/>
              <w:rPr>
                <w:rFonts w:cs="Arial"/>
                <w:color w:val="000000"/>
                <w:szCs w:val="20"/>
              </w:rPr>
            </w:pPr>
          </w:p>
        </w:tc>
        <w:tc>
          <w:tcPr>
            <w:tcW w:w="1474" w:type="dxa"/>
            <w:tcBorders>
              <w:top w:val="single" w:sz="4" w:space="0" w:color="auto"/>
            </w:tcBorders>
            <w:tcMar>
              <w:top w:w="5" w:type="dxa"/>
              <w:left w:w="113" w:type="dxa"/>
              <w:bottom w:w="5" w:type="dxa"/>
              <w:right w:w="113" w:type="dxa"/>
            </w:tcMar>
            <w:vAlign w:val="center"/>
          </w:tcPr>
          <w:p w14:paraId="13E3EB4C" w14:textId="77777777" w:rsidR="009A3362" w:rsidRPr="00FE5524" w:rsidRDefault="009A3362" w:rsidP="00EA4C3B">
            <w:pPr>
              <w:jc w:val="right"/>
              <w:rPr>
                <w:rFonts w:cs="Arial"/>
                <w:color w:val="000000"/>
                <w:szCs w:val="20"/>
              </w:rPr>
            </w:pPr>
          </w:p>
        </w:tc>
        <w:tc>
          <w:tcPr>
            <w:tcW w:w="1474" w:type="dxa"/>
            <w:tcBorders>
              <w:top w:val="single" w:sz="4" w:space="0" w:color="auto"/>
            </w:tcBorders>
            <w:tcMar>
              <w:top w:w="5" w:type="dxa"/>
              <w:left w:w="113" w:type="dxa"/>
              <w:bottom w:w="5" w:type="dxa"/>
              <w:right w:w="113" w:type="dxa"/>
            </w:tcMar>
            <w:vAlign w:val="center"/>
          </w:tcPr>
          <w:p w14:paraId="29C67530" w14:textId="77777777" w:rsidR="009A3362" w:rsidRPr="00FE5524" w:rsidRDefault="009A3362" w:rsidP="00EA4C3B">
            <w:pPr>
              <w:jc w:val="right"/>
              <w:rPr>
                <w:rFonts w:cs="Arial"/>
                <w:color w:val="000000"/>
                <w:szCs w:val="20"/>
              </w:rPr>
            </w:pPr>
          </w:p>
        </w:tc>
        <w:tc>
          <w:tcPr>
            <w:tcW w:w="1474" w:type="dxa"/>
            <w:tcBorders>
              <w:top w:val="single" w:sz="4" w:space="0" w:color="auto"/>
            </w:tcBorders>
            <w:tcMar>
              <w:top w:w="5" w:type="dxa"/>
              <w:left w:w="113" w:type="dxa"/>
              <w:bottom w:w="5" w:type="dxa"/>
              <w:right w:w="113" w:type="dxa"/>
            </w:tcMar>
            <w:vAlign w:val="center"/>
          </w:tcPr>
          <w:p w14:paraId="3D8A7D37" w14:textId="77777777" w:rsidR="009A3362" w:rsidRPr="00FE5524" w:rsidRDefault="009A3362" w:rsidP="00EA4C3B">
            <w:pPr>
              <w:jc w:val="right"/>
              <w:rPr>
                <w:rFonts w:cs="Arial"/>
                <w:color w:val="000000"/>
                <w:szCs w:val="20"/>
              </w:rPr>
            </w:pPr>
          </w:p>
        </w:tc>
      </w:tr>
      <w:tr w:rsidR="009A3362" w:rsidRPr="00FE5524" w14:paraId="61C86FC9" w14:textId="77777777" w:rsidTr="0079140C">
        <w:trPr>
          <w:trHeight w:val="225"/>
        </w:trPr>
        <w:tc>
          <w:tcPr>
            <w:tcW w:w="4932" w:type="dxa"/>
            <w:tcMar>
              <w:top w:w="5" w:type="dxa"/>
              <w:left w:w="113" w:type="dxa"/>
              <w:bottom w:w="5" w:type="dxa"/>
              <w:right w:w="113" w:type="dxa"/>
            </w:tcMar>
            <w:vAlign w:val="center"/>
            <w:hideMark/>
          </w:tcPr>
          <w:p w14:paraId="67DCF798" w14:textId="77777777" w:rsidR="009A3362" w:rsidRPr="00FE5524" w:rsidRDefault="009A3362" w:rsidP="00EA4C3B">
            <w:pPr>
              <w:jc w:val="left"/>
              <w:rPr>
                <w:rFonts w:cs="Arial"/>
                <w:color w:val="000000"/>
                <w:szCs w:val="20"/>
              </w:rPr>
            </w:pPr>
            <w:r w:rsidRPr="00FE5524">
              <w:rPr>
                <w:rFonts w:cs="Arial"/>
                <w:b/>
                <w:bCs/>
                <w:color w:val="000000"/>
                <w:szCs w:val="20"/>
              </w:rPr>
              <w:t xml:space="preserve">At 1 January </w:t>
            </w:r>
            <w:r>
              <w:rPr>
                <w:rFonts w:cs="Arial"/>
                <w:b/>
                <w:bCs/>
                <w:color w:val="000000"/>
                <w:szCs w:val="20"/>
              </w:rPr>
              <w:t>202</w:t>
            </w:r>
            <w:r w:rsidR="00732F52">
              <w:rPr>
                <w:rFonts w:cs="Arial"/>
                <w:b/>
                <w:bCs/>
                <w:color w:val="000000"/>
                <w:szCs w:val="20"/>
              </w:rPr>
              <w:t>2</w:t>
            </w:r>
          </w:p>
        </w:tc>
        <w:tc>
          <w:tcPr>
            <w:tcW w:w="1474" w:type="dxa"/>
            <w:tcMar>
              <w:top w:w="5" w:type="dxa"/>
              <w:left w:w="113" w:type="dxa"/>
              <w:bottom w:w="5" w:type="dxa"/>
              <w:right w:w="113" w:type="dxa"/>
            </w:tcMar>
            <w:vAlign w:val="center"/>
            <w:hideMark/>
          </w:tcPr>
          <w:p w14:paraId="2313783C" w14:textId="77777777" w:rsidR="009A3362" w:rsidRPr="00FE5524" w:rsidRDefault="009A3362" w:rsidP="00EA4C3B">
            <w:pPr>
              <w:jc w:val="right"/>
              <w:rPr>
                <w:rFonts w:cs="Arial"/>
                <w:color w:val="000000"/>
                <w:szCs w:val="20"/>
              </w:rPr>
            </w:pPr>
            <w:r w:rsidRPr="00FE5524">
              <w:rPr>
                <w:b/>
                <w:bCs/>
                <w:color w:val="000000"/>
              </w:rPr>
              <w:t>70,699,442</w:t>
            </w:r>
          </w:p>
        </w:tc>
        <w:tc>
          <w:tcPr>
            <w:tcW w:w="1474" w:type="dxa"/>
            <w:tcMar>
              <w:top w:w="5" w:type="dxa"/>
              <w:left w:w="113" w:type="dxa"/>
              <w:bottom w:w="5" w:type="dxa"/>
              <w:right w:w="113" w:type="dxa"/>
            </w:tcMar>
            <w:vAlign w:val="center"/>
            <w:hideMark/>
          </w:tcPr>
          <w:p w14:paraId="3CF84C7F" w14:textId="77777777" w:rsidR="009A3362" w:rsidRPr="00FE5524" w:rsidRDefault="009A3362" w:rsidP="00EA4C3B">
            <w:pPr>
              <w:jc w:val="right"/>
              <w:rPr>
                <w:rFonts w:cs="Arial"/>
                <w:color w:val="000000"/>
                <w:szCs w:val="20"/>
              </w:rPr>
            </w:pPr>
            <w:r w:rsidRPr="00FE5524">
              <w:rPr>
                <w:b/>
                <w:bCs/>
                <w:color w:val="000000"/>
              </w:rPr>
              <w:t>(</w:t>
            </w:r>
            <w:r w:rsidR="00732F52" w:rsidRPr="00732F52">
              <w:rPr>
                <w:b/>
                <w:bCs/>
                <w:color w:val="000000"/>
              </w:rPr>
              <w:t>44,236,106</w:t>
            </w:r>
            <w:r w:rsidRPr="00FE5524">
              <w:rPr>
                <w:b/>
                <w:bCs/>
                <w:color w:val="000000"/>
              </w:rPr>
              <w:t>)</w:t>
            </w:r>
          </w:p>
        </w:tc>
        <w:tc>
          <w:tcPr>
            <w:tcW w:w="1474" w:type="dxa"/>
            <w:tcMar>
              <w:top w:w="5" w:type="dxa"/>
              <w:left w:w="113" w:type="dxa"/>
              <w:bottom w:w="5" w:type="dxa"/>
              <w:right w:w="113" w:type="dxa"/>
            </w:tcMar>
            <w:vAlign w:val="center"/>
            <w:hideMark/>
          </w:tcPr>
          <w:p w14:paraId="1C9B6E8B" w14:textId="77777777" w:rsidR="009A3362" w:rsidRPr="00FE5524" w:rsidRDefault="009A3362" w:rsidP="00EA4C3B">
            <w:pPr>
              <w:jc w:val="right"/>
              <w:rPr>
                <w:rFonts w:cs="Arial"/>
                <w:color w:val="000000"/>
                <w:szCs w:val="20"/>
              </w:rPr>
            </w:pPr>
            <w:r w:rsidRPr="00FE5524">
              <w:rPr>
                <w:b/>
                <w:bCs/>
                <w:color w:val="000000"/>
              </w:rPr>
              <w:t>(1,533,086)</w:t>
            </w:r>
          </w:p>
        </w:tc>
        <w:tc>
          <w:tcPr>
            <w:tcW w:w="1474" w:type="dxa"/>
            <w:tcMar>
              <w:top w:w="5" w:type="dxa"/>
              <w:left w:w="113" w:type="dxa"/>
              <w:bottom w:w="5" w:type="dxa"/>
              <w:right w:w="113" w:type="dxa"/>
            </w:tcMar>
            <w:vAlign w:val="center"/>
            <w:hideMark/>
          </w:tcPr>
          <w:p w14:paraId="11EC8C23" w14:textId="77777777" w:rsidR="009A3362" w:rsidRPr="00FE5524" w:rsidRDefault="00B0711A" w:rsidP="00EA4C3B">
            <w:pPr>
              <w:jc w:val="right"/>
              <w:rPr>
                <w:rFonts w:cs="Arial"/>
                <w:color w:val="000000"/>
                <w:szCs w:val="20"/>
              </w:rPr>
            </w:pPr>
            <w:r>
              <w:rPr>
                <w:b/>
                <w:bCs/>
                <w:color w:val="000000"/>
              </w:rPr>
              <w:t>24,930,250</w:t>
            </w:r>
          </w:p>
        </w:tc>
        <w:tc>
          <w:tcPr>
            <w:tcW w:w="1474" w:type="dxa"/>
            <w:tcMar>
              <w:top w:w="5" w:type="dxa"/>
              <w:left w:w="113" w:type="dxa"/>
              <w:bottom w:w="5" w:type="dxa"/>
              <w:right w:w="113" w:type="dxa"/>
            </w:tcMar>
            <w:vAlign w:val="center"/>
            <w:hideMark/>
          </w:tcPr>
          <w:p w14:paraId="3AC8D2B0" w14:textId="77777777" w:rsidR="009A3362" w:rsidRPr="00FE5524" w:rsidRDefault="00732F52" w:rsidP="00EA4C3B">
            <w:pPr>
              <w:jc w:val="right"/>
              <w:rPr>
                <w:rFonts w:cs="Arial"/>
                <w:color w:val="000000"/>
                <w:szCs w:val="20"/>
              </w:rPr>
            </w:pPr>
            <w:r>
              <w:rPr>
                <w:b/>
                <w:bCs/>
                <w:color w:val="000000"/>
              </w:rPr>
              <w:t>-</w:t>
            </w:r>
          </w:p>
        </w:tc>
        <w:tc>
          <w:tcPr>
            <w:tcW w:w="1474" w:type="dxa"/>
            <w:tcMar>
              <w:top w:w="5" w:type="dxa"/>
              <w:left w:w="113" w:type="dxa"/>
              <w:bottom w:w="5" w:type="dxa"/>
              <w:right w:w="113" w:type="dxa"/>
            </w:tcMar>
            <w:vAlign w:val="center"/>
            <w:hideMark/>
          </w:tcPr>
          <w:p w14:paraId="454777B7" w14:textId="77777777" w:rsidR="009A3362" w:rsidRPr="00FE5524" w:rsidRDefault="00B0711A" w:rsidP="00EA4C3B">
            <w:pPr>
              <w:jc w:val="right"/>
              <w:rPr>
                <w:rFonts w:cs="Arial"/>
                <w:color w:val="000000"/>
                <w:szCs w:val="20"/>
              </w:rPr>
            </w:pPr>
            <w:r w:rsidRPr="00B0711A">
              <w:rPr>
                <w:b/>
                <w:bCs/>
                <w:color w:val="000000"/>
              </w:rPr>
              <w:t>24,930,250</w:t>
            </w:r>
          </w:p>
        </w:tc>
      </w:tr>
      <w:tr w:rsidR="009A3362" w:rsidRPr="00FE5524" w14:paraId="461AEB0A" w14:textId="77777777" w:rsidTr="0079140C">
        <w:trPr>
          <w:trHeight w:val="225"/>
        </w:trPr>
        <w:tc>
          <w:tcPr>
            <w:tcW w:w="4932" w:type="dxa"/>
            <w:tcMar>
              <w:top w:w="5" w:type="dxa"/>
              <w:left w:w="113" w:type="dxa"/>
              <w:bottom w:w="5" w:type="dxa"/>
              <w:right w:w="113" w:type="dxa"/>
            </w:tcMar>
            <w:vAlign w:val="center"/>
          </w:tcPr>
          <w:p w14:paraId="617556B9" w14:textId="77777777" w:rsidR="009A3362" w:rsidRPr="00FE5524" w:rsidRDefault="009A3362" w:rsidP="00EA4C3B">
            <w:pPr>
              <w:jc w:val="left"/>
              <w:rPr>
                <w:rFonts w:cs="Arial"/>
                <w:color w:val="000000"/>
                <w:szCs w:val="20"/>
              </w:rPr>
            </w:pPr>
          </w:p>
        </w:tc>
        <w:tc>
          <w:tcPr>
            <w:tcW w:w="1474" w:type="dxa"/>
            <w:tcMar>
              <w:top w:w="5" w:type="dxa"/>
              <w:left w:w="113" w:type="dxa"/>
              <w:bottom w:w="5" w:type="dxa"/>
              <w:right w:w="113" w:type="dxa"/>
            </w:tcMar>
            <w:vAlign w:val="center"/>
          </w:tcPr>
          <w:p w14:paraId="6D8CD5D7" w14:textId="77777777" w:rsidR="009A3362" w:rsidRPr="00FE5524" w:rsidRDefault="009A3362" w:rsidP="00EA4C3B">
            <w:pPr>
              <w:jc w:val="right"/>
              <w:rPr>
                <w:rFonts w:cs="Arial"/>
                <w:color w:val="000000"/>
                <w:szCs w:val="20"/>
              </w:rPr>
            </w:pPr>
          </w:p>
        </w:tc>
        <w:tc>
          <w:tcPr>
            <w:tcW w:w="1474" w:type="dxa"/>
            <w:tcMar>
              <w:top w:w="5" w:type="dxa"/>
              <w:left w:w="113" w:type="dxa"/>
              <w:bottom w:w="5" w:type="dxa"/>
              <w:right w:w="113" w:type="dxa"/>
            </w:tcMar>
            <w:vAlign w:val="center"/>
          </w:tcPr>
          <w:p w14:paraId="4EF482C1" w14:textId="77777777" w:rsidR="009A3362" w:rsidRPr="00FE5524" w:rsidRDefault="009A3362" w:rsidP="00EA4C3B">
            <w:pPr>
              <w:jc w:val="right"/>
              <w:rPr>
                <w:rFonts w:cs="Arial"/>
                <w:color w:val="000000"/>
                <w:szCs w:val="20"/>
              </w:rPr>
            </w:pPr>
          </w:p>
        </w:tc>
        <w:tc>
          <w:tcPr>
            <w:tcW w:w="1474" w:type="dxa"/>
            <w:tcMar>
              <w:top w:w="5" w:type="dxa"/>
              <w:left w:w="113" w:type="dxa"/>
              <w:bottom w:w="5" w:type="dxa"/>
              <w:right w:w="113" w:type="dxa"/>
            </w:tcMar>
            <w:vAlign w:val="center"/>
          </w:tcPr>
          <w:p w14:paraId="15490473" w14:textId="77777777" w:rsidR="009A3362" w:rsidRPr="00FE5524" w:rsidRDefault="009A3362" w:rsidP="00EA4C3B">
            <w:pPr>
              <w:jc w:val="right"/>
              <w:rPr>
                <w:rFonts w:cs="Arial"/>
                <w:color w:val="000000"/>
                <w:szCs w:val="20"/>
              </w:rPr>
            </w:pPr>
          </w:p>
        </w:tc>
        <w:tc>
          <w:tcPr>
            <w:tcW w:w="1474" w:type="dxa"/>
            <w:tcMar>
              <w:top w:w="5" w:type="dxa"/>
              <w:left w:w="113" w:type="dxa"/>
              <w:bottom w:w="5" w:type="dxa"/>
              <w:right w:w="113" w:type="dxa"/>
            </w:tcMar>
            <w:vAlign w:val="center"/>
          </w:tcPr>
          <w:p w14:paraId="2D3C7D8E" w14:textId="77777777" w:rsidR="009A3362" w:rsidRPr="00FE5524" w:rsidRDefault="009A3362" w:rsidP="00EA4C3B">
            <w:pPr>
              <w:jc w:val="right"/>
              <w:rPr>
                <w:rFonts w:cs="Arial"/>
                <w:color w:val="000000"/>
                <w:szCs w:val="20"/>
              </w:rPr>
            </w:pPr>
          </w:p>
        </w:tc>
        <w:tc>
          <w:tcPr>
            <w:tcW w:w="1474" w:type="dxa"/>
            <w:tcMar>
              <w:top w:w="5" w:type="dxa"/>
              <w:left w:w="113" w:type="dxa"/>
              <w:bottom w:w="5" w:type="dxa"/>
              <w:right w:w="113" w:type="dxa"/>
            </w:tcMar>
            <w:vAlign w:val="center"/>
          </w:tcPr>
          <w:p w14:paraId="04A978E5" w14:textId="77777777" w:rsidR="009A3362" w:rsidRPr="00FE5524" w:rsidRDefault="009A3362" w:rsidP="00EA4C3B">
            <w:pPr>
              <w:jc w:val="right"/>
              <w:rPr>
                <w:rFonts w:cs="Arial"/>
                <w:color w:val="000000"/>
                <w:szCs w:val="20"/>
              </w:rPr>
            </w:pPr>
          </w:p>
        </w:tc>
        <w:tc>
          <w:tcPr>
            <w:tcW w:w="1474" w:type="dxa"/>
            <w:tcMar>
              <w:top w:w="5" w:type="dxa"/>
              <w:left w:w="113" w:type="dxa"/>
              <w:bottom w:w="5" w:type="dxa"/>
              <w:right w:w="113" w:type="dxa"/>
            </w:tcMar>
            <w:vAlign w:val="center"/>
          </w:tcPr>
          <w:p w14:paraId="748FA787" w14:textId="77777777" w:rsidR="009A3362" w:rsidRPr="00FE5524" w:rsidRDefault="009A3362" w:rsidP="00EA4C3B">
            <w:pPr>
              <w:jc w:val="right"/>
              <w:rPr>
                <w:rFonts w:cs="Arial"/>
                <w:color w:val="000000"/>
                <w:szCs w:val="20"/>
              </w:rPr>
            </w:pPr>
          </w:p>
        </w:tc>
      </w:tr>
      <w:tr w:rsidR="009A3362" w:rsidRPr="00FE5524" w14:paraId="466ADA08" w14:textId="77777777" w:rsidTr="0079140C">
        <w:trPr>
          <w:trHeight w:val="225"/>
        </w:trPr>
        <w:tc>
          <w:tcPr>
            <w:tcW w:w="4932" w:type="dxa"/>
            <w:tcMar>
              <w:top w:w="5" w:type="dxa"/>
              <w:left w:w="113" w:type="dxa"/>
              <w:bottom w:w="5" w:type="dxa"/>
              <w:right w:w="113" w:type="dxa"/>
            </w:tcMar>
            <w:vAlign w:val="center"/>
          </w:tcPr>
          <w:p w14:paraId="11B7C85C" w14:textId="77777777" w:rsidR="009A3362" w:rsidRPr="00FE5524" w:rsidRDefault="009A3362" w:rsidP="00EA4C3B">
            <w:pPr>
              <w:jc w:val="left"/>
              <w:rPr>
                <w:rFonts w:cs="Arial"/>
                <w:color w:val="000000"/>
                <w:szCs w:val="20"/>
              </w:rPr>
            </w:pPr>
            <w:r w:rsidRPr="00FE5524">
              <w:rPr>
                <w:rFonts w:cs="Arial"/>
                <w:color w:val="000000"/>
                <w:szCs w:val="20"/>
              </w:rPr>
              <w:t>Transactions with owners</w:t>
            </w:r>
          </w:p>
        </w:tc>
        <w:tc>
          <w:tcPr>
            <w:tcW w:w="1474" w:type="dxa"/>
            <w:tcBorders>
              <w:top w:val="single" w:sz="4" w:space="0" w:color="auto"/>
            </w:tcBorders>
            <w:tcMar>
              <w:top w:w="5" w:type="dxa"/>
              <w:left w:w="113" w:type="dxa"/>
              <w:bottom w:w="5" w:type="dxa"/>
              <w:right w:w="113" w:type="dxa"/>
            </w:tcMar>
            <w:vAlign w:val="center"/>
          </w:tcPr>
          <w:p w14:paraId="528E3036" w14:textId="77777777" w:rsidR="009A3362" w:rsidRPr="00FE5524" w:rsidRDefault="009A3362" w:rsidP="00EA4C3B">
            <w:pPr>
              <w:jc w:val="right"/>
              <w:rPr>
                <w:rFonts w:cs="Arial"/>
                <w:color w:val="000000"/>
                <w:szCs w:val="20"/>
              </w:rPr>
            </w:pPr>
            <w:r>
              <w:rPr>
                <w:rFonts w:cs="Arial"/>
                <w:color w:val="000000"/>
                <w:szCs w:val="20"/>
              </w:rPr>
              <w:t>-</w:t>
            </w:r>
          </w:p>
        </w:tc>
        <w:tc>
          <w:tcPr>
            <w:tcW w:w="1474" w:type="dxa"/>
            <w:tcBorders>
              <w:top w:val="single" w:sz="4" w:space="0" w:color="auto"/>
            </w:tcBorders>
            <w:tcMar>
              <w:top w:w="5" w:type="dxa"/>
              <w:left w:w="113" w:type="dxa"/>
              <w:bottom w:w="5" w:type="dxa"/>
              <w:right w:w="113" w:type="dxa"/>
            </w:tcMar>
            <w:vAlign w:val="center"/>
          </w:tcPr>
          <w:p w14:paraId="33DC69B3" w14:textId="77777777" w:rsidR="009A3362" w:rsidRPr="00FE5524" w:rsidRDefault="009A3362" w:rsidP="00EA4C3B">
            <w:pPr>
              <w:jc w:val="right"/>
              <w:rPr>
                <w:rFonts w:cs="Arial"/>
                <w:color w:val="000000"/>
                <w:szCs w:val="20"/>
              </w:rPr>
            </w:pPr>
            <w:r w:rsidRPr="00FE5524">
              <w:rPr>
                <w:rFonts w:cs="Arial"/>
                <w:color w:val="000000"/>
                <w:szCs w:val="20"/>
              </w:rPr>
              <w:t>-</w:t>
            </w:r>
          </w:p>
        </w:tc>
        <w:tc>
          <w:tcPr>
            <w:tcW w:w="1474" w:type="dxa"/>
            <w:tcBorders>
              <w:top w:val="single" w:sz="4" w:space="0" w:color="auto"/>
            </w:tcBorders>
            <w:tcMar>
              <w:top w:w="5" w:type="dxa"/>
              <w:left w:w="113" w:type="dxa"/>
              <w:bottom w:w="5" w:type="dxa"/>
              <w:right w:w="113" w:type="dxa"/>
            </w:tcMar>
            <w:vAlign w:val="center"/>
          </w:tcPr>
          <w:p w14:paraId="29CFC8F4" w14:textId="77777777" w:rsidR="009A3362" w:rsidRPr="00FE5524" w:rsidRDefault="009A3362" w:rsidP="00EA4C3B">
            <w:pPr>
              <w:jc w:val="right"/>
              <w:rPr>
                <w:rFonts w:cs="Arial"/>
                <w:color w:val="000000"/>
                <w:szCs w:val="20"/>
              </w:rPr>
            </w:pPr>
            <w:r w:rsidRPr="00FE5524">
              <w:rPr>
                <w:rFonts w:cs="Arial"/>
                <w:color w:val="000000"/>
                <w:szCs w:val="20"/>
              </w:rPr>
              <w:t>-</w:t>
            </w:r>
          </w:p>
        </w:tc>
        <w:tc>
          <w:tcPr>
            <w:tcW w:w="1474" w:type="dxa"/>
            <w:tcBorders>
              <w:top w:val="single" w:sz="4" w:space="0" w:color="auto"/>
            </w:tcBorders>
            <w:tcMar>
              <w:top w:w="5" w:type="dxa"/>
              <w:left w:w="113" w:type="dxa"/>
              <w:bottom w:w="5" w:type="dxa"/>
              <w:right w:w="113" w:type="dxa"/>
            </w:tcMar>
            <w:vAlign w:val="center"/>
          </w:tcPr>
          <w:p w14:paraId="235CF2B6" w14:textId="77777777" w:rsidR="009A3362" w:rsidRPr="00FE5524" w:rsidRDefault="009A3362" w:rsidP="00EA4C3B">
            <w:pPr>
              <w:jc w:val="right"/>
              <w:rPr>
                <w:rFonts w:cs="Arial"/>
                <w:color w:val="000000"/>
                <w:szCs w:val="20"/>
              </w:rPr>
            </w:pPr>
            <w:r>
              <w:rPr>
                <w:rFonts w:cs="Arial"/>
                <w:color w:val="000000"/>
                <w:szCs w:val="20"/>
              </w:rPr>
              <w:t>-</w:t>
            </w:r>
          </w:p>
        </w:tc>
        <w:tc>
          <w:tcPr>
            <w:tcW w:w="1474" w:type="dxa"/>
            <w:tcBorders>
              <w:top w:val="single" w:sz="4" w:space="0" w:color="auto"/>
            </w:tcBorders>
            <w:tcMar>
              <w:top w:w="5" w:type="dxa"/>
              <w:left w:w="113" w:type="dxa"/>
              <w:bottom w:w="5" w:type="dxa"/>
              <w:right w:w="113" w:type="dxa"/>
            </w:tcMar>
            <w:vAlign w:val="center"/>
          </w:tcPr>
          <w:p w14:paraId="3FD80131" w14:textId="77777777" w:rsidR="009A3362" w:rsidRPr="00FE5524" w:rsidRDefault="00732F52" w:rsidP="00EA4C3B">
            <w:pPr>
              <w:jc w:val="right"/>
              <w:rPr>
                <w:rFonts w:cs="Arial"/>
                <w:color w:val="000000"/>
                <w:szCs w:val="20"/>
              </w:rPr>
            </w:pPr>
            <w:r>
              <w:rPr>
                <w:color w:val="000000"/>
              </w:rPr>
              <w:t>-</w:t>
            </w:r>
          </w:p>
        </w:tc>
        <w:tc>
          <w:tcPr>
            <w:tcW w:w="1474" w:type="dxa"/>
            <w:tcBorders>
              <w:top w:val="single" w:sz="4" w:space="0" w:color="auto"/>
            </w:tcBorders>
            <w:tcMar>
              <w:top w:w="5" w:type="dxa"/>
              <w:left w:w="113" w:type="dxa"/>
              <w:bottom w:w="5" w:type="dxa"/>
              <w:right w:w="113" w:type="dxa"/>
            </w:tcMar>
            <w:vAlign w:val="center"/>
          </w:tcPr>
          <w:p w14:paraId="5CB27CCE" w14:textId="77777777" w:rsidR="009A3362" w:rsidRPr="00FE5524" w:rsidRDefault="00B0711A" w:rsidP="00EA4C3B">
            <w:pPr>
              <w:jc w:val="right"/>
              <w:rPr>
                <w:rFonts w:cs="Arial"/>
                <w:color w:val="000000"/>
                <w:szCs w:val="20"/>
              </w:rPr>
            </w:pPr>
            <w:r>
              <w:rPr>
                <w:color w:val="000000"/>
              </w:rPr>
              <w:t>-</w:t>
            </w:r>
          </w:p>
        </w:tc>
      </w:tr>
      <w:tr w:rsidR="00B0711A" w:rsidRPr="00FE5524" w14:paraId="7E243E09" w14:textId="77777777" w:rsidTr="0079140C">
        <w:trPr>
          <w:trHeight w:val="225"/>
        </w:trPr>
        <w:tc>
          <w:tcPr>
            <w:tcW w:w="4932" w:type="dxa"/>
            <w:tcMar>
              <w:top w:w="5" w:type="dxa"/>
              <w:left w:w="113" w:type="dxa"/>
              <w:bottom w:w="5" w:type="dxa"/>
              <w:right w:w="113" w:type="dxa"/>
            </w:tcMar>
            <w:vAlign w:val="center"/>
            <w:hideMark/>
          </w:tcPr>
          <w:p w14:paraId="0C3B2DAA" w14:textId="77777777" w:rsidR="00B0711A" w:rsidRPr="00FE5524" w:rsidRDefault="00B0711A" w:rsidP="00EA4C3B">
            <w:pPr>
              <w:jc w:val="left"/>
              <w:rPr>
                <w:rFonts w:cs="Arial"/>
                <w:color w:val="000000"/>
                <w:szCs w:val="20"/>
              </w:rPr>
            </w:pPr>
            <w:r w:rsidRPr="00FE5524">
              <w:rPr>
                <w:rFonts w:cs="Arial"/>
                <w:color w:val="000000"/>
                <w:szCs w:val="20"/>
              </w:rPr>
              <w:t xml:space="preserve">Profit for the </w:t>
            </w:r>
            <w:r>
              <w:rPr>
                <w:rFonts w:cs="Arial"/>
                <w:color w:val="000000"/>
                <w:szCs w:val="20"/>
              </w:rPr>
              <w:t>year</w:t>
            </w:r>
          </w:p>
        </w:tc>
        <w:tc>
          <w:tcPr>
            <w:tcW w:w="1474" w:type="dxa"/>
            <w:tcMar>
              <w:top w:w="5" w:type="dxa"/>
              <w:left w:w="113" w:type="dxa"/>
              <w:bottom w:w="5" w:type="dxa"/>
              <w:right w:w="113" w:type="dxa"/>
            </w:tcMar>
            <w:vAlign w:val="center"/>
            <w:hideMark/>
          </w:tcPr>
          <w:p w14:paraId="5553948B" w14:textId="77777777" w:rsidR="00B0711A" w:rsidRPr="00FE5524" w:rsidRDefault="00B0711A" w:rsidP="00EA4C3B">
            <w:pPr>
              <w:jc w:val="right"/>
              <w:rPr>
                <w:rFonts w:cs="Arial"/>
                <w:color w:val="000000"/>
                <w:szCs w:val="20"/>
              </w:rPr>
            </w:pPr>
            <w:r w:rsidRPr="00FE5524">
              <w:rPr>
                <w:rFonts w:cs="Arial"/>
                <w:color w:val="000000"/>
                <w:szCs w:val="20"/>
              </w:rPr>
              <w:t>-</w:t>
            </w:r>
          </w:p>
        </w:tc>
        <w:tc>
          <w:tcPr>
            <w:tcW w:w="1474" w:type="dxa"/>
            <w:tcMar>
              <w:top w:w="5" w:type="dxa"/>
              <w:left w:w="113" w:type="dxa"/>
              <w:bottom w:w="5" w:type="dxa"/>
              <w:right w:w="113" w:type="dxa"/>
            </w:tcMar>
            <w:vAlign w:val="center"/>
            <w:hideMark/>
          </w:tcPr>
          <w:p w14:paraId="027684C6" w14:textId="77777777" w:rsidR="00B0711A" w:rsidRPr="00FE5524" w:rsidRDefault="00B0711A" w:rsidP="00EA4C3B">
            <w:pPr>
              <w:jc w:val="right"/>
              <w:rPr>
                <w:rFonts w:cs="Arial"/>
                <w:color w:val="000000"/>
                <w:szCs w:val="20"/>
              </w:rPr>
            </w:pPr>
            <w:r>
              <w:rPr>
                <w:bCs/>
                <w:color w:val="000000"/>
              </w:rPr>
              <w:t>3,849,241</w:t>
            </w:r>
          </w:p>
        </w:tc>
        <w:tc>
          <w:tcPr>
            <w:tcW w:w="1474" w:type="dxa"/>
            <w:tcMar>
              <w:top w:w="5" w:type="dxa"/>
              <w:left w:w="113" w:type="dxa"/>
              <w:bottom w:w="5" w:type="dxa"/>
              <w:right w:w="113" w:type="dxa"/>
            </w:tcMar>
            <w:vAlign w:val="center"/>
            <w:hideMark/>
          </w:tcPr>
          <w:p w14:paraId="17D03F1A" w14:textId="77777777" w:rsidR="00B0711A" w:rsidRPr="00FE5524" w:rsidRDefault="00B0711A" w:rsidP="00EA4C3B">
            <w:pPr>
              <w:jc w:val="right"/>
              <w:rPr>
                <w:rFonts w:cs="Arial"/>
                <w:color w:val="000000"/>
                <w:szCs w:val="20"/>
              </w:rPr>
            </w:pPr>
            <w:r w:rsidRPr="00FE5524">
              <w:rPr>
                <w:rFonts w:cs="Arial"/>
                <w:color w:val="000000"/>
                <w:szCs w:val="20"/>
              </w:rPr>
              <w:t>-</w:t>
            </w:r>
          </w:p>
        </w:tc>
        <w:tc>
          <w:tcPr>
            <w:tcW w:w="1474" w:type="dxa"/>
            <w:tcMar>
              <w:top w:w="5" w:type="dxa"/>
              <w:left w:w="113" w:type="dxa"/>
              <w:bottom w:w="5" w:type="dxa"/>
              <w:right w:w="113" w:type="dxa"/>
            </w:tcMar>
            <w:vAlign w:val="center"/>
            <w:hideMark/>
          </w:tcPr>
          <w:p w14:paraId="2B119181" w14:textId="77777777" w:rsidR="00B0711A" w:rsidRPr="00FE5524" w:rsidRDefault="00B0711A" w:rsidP="00EA4C3B">
            <w:pPr>
              <w:jc w:val="right"/>
              <w:rPr>
                <w:rFonts w:cs="Arial"/>
                <w:color w:val="000000"/>
                <w:szCs w:val="20"/>
              </w:rPr>
            </w:pPr>
            <w:r>
              <w:rPr>
                <w:bCs/>
                <w:color w:val="000000"/>
              </w:rPr>
              <w:t>3,849,241</w:t>
            </w:r>
          </w:p>
        </w:tc>
        <w:tc>
          <w:tcPr>
            <w:tcW w:w="1474" w:type="dxa"/>
            <w:tcMar>
              <w:top w:w="5" w:type="dxa"/>
              <w:left w:w="113" w:type="dxa"/>
              <w:bottom w:w="5" w:type="dxa"/>
              <w:right w:w="113" w:type="dxa"/>
            </w:tcMar>
            <w:vAlign w:val="center"/>
            <w:hideMark/>
          </w:tcPr>
          <w:p w14:paraId="5C07D029" w14:textId="77777777" w:rsidR="00B0711A" w:rsidRPr="0063230B" w:rsidRDefault="00B0711A" w:rsidP="00EA4C3B">
            <w:pPr>
              <w:jc w:val="right"/>
              <w:rPr>
                <w:rFonts w:cs="Arial"/>
                <w:color w:val="000000"/>
                <w:szCs w:val="20"/>
              </w:rPr>
            </w:pPr>
            <w:r>
              <w:rPr>
                <w:rFonts w:cs="Arial"/>
                <w:color w:val="000000"/>
                <w:szCs w:val="20"/>
              </w:rPr>
              <w:t>-</w:t>
            </w:r>
          </w:p>
        </w:tc>
        <w:tc>
          <w:tcPr>
            <w:tcW w:w="1474" w:type="dxa"/>
            <w:tcMar>
              <w:top w:w="5" w:type="dxa"/>
              <w:left w:w="113" w:type="dxa"/>
              <w:bottom w:w="5" w:type="dxa"/>
              <w:right w:w="113" w:type="dxa"/>
            </w:tcMar>
            <w:vAlign w:val="center"/>
            <w:hideMark/>
          </w:tcPr>
          <w:p w14:paraId="32C9ADFB" w14:textId="77777777" w:rsidR="00B0711A" w:rsidRPr="00FE5524" w:rsidRDefault="00B0711A" w:rsidP="00EA4C3B">
            <w:pPr>
              <w:jc w:val="right"/>
              <w:rPr>
                <w:rFonts w:cs="Arial"/>
                <w:color w:val="000000"/>
                <w:szCs w:val="20"/>
              </w:rPr>
            </w:pPr>
            <w:r>
              <w:rPr>
                <w:bCs/>
                <w:color w:val="000000"/>
              </w:rPr>
              <w:t>3,849,241</w:t>
            </w:r>
          </w:p>
        </w:tc>
      </w:tr>
      <w:tr w:rsidR="00B0711A" w:rsidRPr="00FE5524" w14:paraId="118E3909" w14:textId="77777777" w:rsidTr="0079140C">
        <w:trPr>
          <w:trHeight w:val="225"/>
        </w:trPr>
        <w:tc>
          <w:tcPr>
            <w:tcW w:w="4932" w:type="dxa"/>
            <w:tcMar>
              <w:top w:w="5" w:type="dxa"/>
              <w:left w:w="113" w:type="dxa"/>
              <w:bottom w:w="5" w:type="dxa"/>
              <w:right w:w="113" w:type="dxa"/>
            </w:tcMar>
            <w:vAlign w:val="center"/>
            <w:hideMark/>
          </w:tcPr>
          <w:p w14:paraId="4F6CE6E4" w14:textId="77777777" w:rsidR="00B0711A" w:rsidRPr="00FE5524" w:rsidRDefault="00B0711A" w:rsidP="00EA4C3B">
            <w:pPr>
              <w:jc w:val="left"/>
              <w:rPr>
                <w:rFonts w:cs="Arial"/>
                <w:color w:val="000000"/>
                <w:szCs w:val="20"/>
              </w:rPr>
            </w:pPr>
            <w:r w:rsidRPr="00FE5524">
              <w:rPr>
                <w:rFonts w:cs="Arial"/>
                <w:color w:val="000000"/>
                <w:szCs w:val="20"/>
              </w:rPr>
              <w:t>Total comprehensive income</w:t>
            </w:r>
          </w:p>
        </w:tc>
        <w:tc>
          <w:tcPr>
            <w:tcW w:w="1474" w:type="dxa"/>
            <w:tcBorders>
              <w:top w:val="single" w:sz="4" w:space="0" w:color="000000"/>
              <w:bottom w:val="single" w:sz="4" w:space="0" w:color="000000"/>
            </w:tcBorders>
            <w:tcMar>
              <w:top w:w="8" w:type="dxa"/>
              <w:left w:w="113" w:type="dxa"/>
              <w:bottom w:w="8" w:type="dxa"/>
              <w:right w:w="113" w:type="dxa"/>
            </w:tcMar>
            <w:vAlign w:val="center"/>
            <w:hideMark/>
          </w:tcPr>
          <w:p w14:paraId="1FE289FA" w14:textId="77777777" w:rsidR="00B0711A" w:rsidRPr="00FE5524" w:rsidRDefault="00B0711A" w:rsidP="00EA4C3B">
            <w:pPr>
              <w:jc w:val="right"/>
              <w:rPr>
                <w:rFonts w:cs="Arial"/>
                <w:color w:val="000000"/>
                <w:szCs w:val="20"/>
              </w:rPr>
            </w:pPr>
            <w:r w:rsidRPr="00FE5524">
              <w:rPr>
                <w:rFonts w:cs="Arial"/>
                <w:color w:val="000000"/>
                <w:szCs w:val="20"/>
              </w:rPr>
              <w:t>-</w:t>
            </w:r>
          </w:p>
        </w:tc>
        <w:tc>
          <w:tcPr>
            <w:tcW w:w="1474" w:type="dxa"/>
            <w:tcBorders>
              <w:top w:val="single" w:sz="4" w:space="0" w:color="000000"/>
              <w:bottom w:val="single" w:sz="4" w:space="0" w:color="000000"/>
            </w:tcBorders>
            <w:tcMar>
              <w:top w:w="8" w:type="dxa"/>
              <w:left w:w="113" w:type="dxa"/>
              <w:bottom w:w="8" w:type="dxa"/>
              <w:right w:w="113" w:type="dxa"/>
            </w:tcMar>
            <w:vAlign w:val="center"/>
            <w:hideMark/>
          </w:tcPr>
          <w:p w14:paraId="50D40ACB" w14:textId="77777777" w:rsidR="00B0711A" w:rsidRPr="00BA6E88" w:rsidRDefault="00B0711A" w:rsidP="00EA4C3B">
            <w:pPr>
              <w:jc w:val="right"/>
              <w:rPr>
                <w:color w:val="000000"/>
              </w:rPr>
            </w:pPr>
            <w:r>
              <w:t>3,849,241</w:t>
            </w:r>
          </w:p>
        </w:tc>
        <w:tc>
          <w:tcPr>
            <w:tcW w:w="1474" w:type="dxa"/>
            <w:tcBorders>
              <w:top w:val="single" w:sz="4" w:space="0" w:color="000000"/>
              <w:bottom w:val="single" w:sz="4" w:space="0" w:color="000000"/>
            </w:tcBorders>
            <w:tcMar>
              <w:top w:w="8" w:type="dxa"/>
              <w:left w:w="113" w:type="dxa"/>
              <w:bottom w:w="8" w:type="dxa"/>
              <w:right w:w="113" w:type="dxa"/>
            </w:tcMar>
            <w:vAlign w:val="center"/>
            <w:hideMark/>
          </w:tcPr>
          <w:p w14:paraId="71AEF8D1" w14:textId="77777777" w:rsidR="00B0711A" w:rsidRPr="00BA6E88" w:rsidRDefault="00B0711A" w:rsidP="00EA4C3B">
            <w:pPr>
              <w:jc w:val="right"/>
              <w:rPr>
                <w:color w:val="000000"/>
              </w:rPr>
            </w:pPr>
            <w:r w:rsidRPr="00282A3C">
              <w:t>-</w:t>
            </w:r>
          </w:p>
        </w:tc>
        <w:tc>
          <w:tcPr>
            <w:tcW w:w="1474" w:type="dxa"/>
            <w:tcBorders>
              <w:top w:val="single" w:sz="4" w:space="0" w:color="000000"/>
              <w:bottom w:val="single" w:sz="4" w:space="0" w:color="000000"/>
            </w:tcBorders>
            <w:tcMar>
              <w:top w:w="8" w:type="dxa"/>
              <w:left w:w="113" w:type="dxa"/>
              <w:bottom w:w="8" w:type="dxa"/>
              <w:right w:w="113" w:type="dxa"/>
            </w:tcMar>
            <w:vAlign w:val="center"/>
            <w:hideMark/>
          </w:tcPr>
          <w:p w14:paraId="608C596B" w14:textId="77777777" w:rsidR="00B0711A" w:rsidRPr="00BA6E88" w:rsidRDefault="00B0711A" w:rsidP="00EA4C3B">
            <w:pPr>
              <w:jc w:val="right"/>
              <w:rPr>
                <w:color w:val="000000"/>
              </w:rPr>
            </w:pPr>
            <w:r>
              <w:rPr>
                <w:bCs/>
                <w:color w:val="000000"/>
              </w:rPr>
              <w:t>3,849,241</w:t>
            </w:r>
          </w:p>
        </w:tc>
        <w:tc>
          <w:tcPr>
            <w:tcW w:w="1474" w:type="dxa"/>
            <w:tcBorders>
              <w:top w:val="single" w:sz="4" w:space="0" w:color="000000"/>
              <w:bottom w:val="single" w:sz="4" w:space="0" w:color="000000"/>
            </w:tcBorders>
            <w:tcMar>
              <w:top w:w="8" w:type="dxa"/>
              <w:left w:w="113" w:type="dxa"/>
              <w:bottom w:w="8" w:type="dxa"/>
              <w:right w:w="113" w:type="dxa"/>
            </w:tcMar>
            <w:vAlign w:val="center"/>
            <w:hideMark/>
          </w:tcPr>
          <w:p w14:paraId="034F4281" w14:textId="77777777" w:rsidR="00B0711A" w:rsidRPr="00BA6E88" w:rsidRDefault="00B0711A" w:rsidP="00EA4C3B">
            <w:pPr>
              <w:jc w:val="right"/>
              <w:rPr>
                <w:color w:val="000000"/>
              </w:rPr>
            </w:pPr>
            <w:r>
              <w:t>-</w:t>
            </w:r>
          </w:p>
        </w:tc>
        <w:tc>
          <w:tcPr>
            <w:tcW w:w="1474" w:type="dxa"/>
            <w:tcBorders>
              <w:top w:val="single" w:sz="4" w:space="0" w:color="000000"/>
              <w:bottom w:val="single" w:sz="4" w:space="0" w:color="000000"/>
            </w:tcBorders>
            <w:tcMar>
              <w:top w:w="8" w:type="dxa"/>
              <w:left w:w="113" w:type="dxa"/>
              <w:bottom w:w="8" w:type="dxa"/>
              <w:right w:w="113" w:type="dxa"/>
            </w:tcMar>
            <w:vAlign w:val="center"/>
            <w:hideMark/>
          </w:tcPr>
          <w:p w14:paraId="12B7002B" w14:textId="77777777" w:rsidR="00B0711A" w:rsidRPr="00BA6E88" w:rsidRDefault="00B0711A" w:rsidP="00EA4C3B">
            <w:pPr>
              <w:jc w:val="right"/>
              <w:rPr>
                <w:color w:val="000000"/>
              </w:rPr>
            </w:pPr>
            <w:r>
              <w:rPr>
                <w:bCs/>
                <w:color w:val="000000"/>
              </w:rPr>
              <w:t>3,849,241</w:t>
            </w:r>
          </w:p>
        </w:tc>
      </w:tr>
      <w:tr w:rsidR="00B0711A" w:rsidRPr="00FE5524" w14:paraId="28C156C4" w14:textId="77777777" w:rsidTr="0079140C">
        <w:trPr>
          <w:trHeight w:val="225"/>
        </w:trPr>
        <w:tc>
          <w:tcPr>
            <w:tcW w:w="4932" w:type="dxa"/>
            <w:tcMar>
              <w:top w:w="5" w:type="dxa"/>
              <w:left w:w="113" w:type="dxa"/>
              <w:bottom w:w="5" w:type="dxa"/>
              <w:right w:w="113" w:type="dxa"/>
            </w:tcMar>
            <w:vAlign w:val="center"/>
            <w:hideMark/>
          </w:tcPr>
          <w:p w14:paraId="182EB65C" w14:textId="77777777" w:rsidR="00B0711A" w:rsidRPr="00FE5524" w:rsidRDefault="00B0711A" w:rsidP="00EA4C3B">
            <w:pPr>
              <w:jc w:val="left"/>
              <w:rPr>
                <w:rFonts w:cs="Arial"/>
                <w:color w:val="000000"/>
                <w:szCs w:val="20"/>
              </w:rPr>
            </w:pPr>
            <w:r w:rsidRPr="00FE5524">
              <w:rPr>
                <w:rFonts w:cs="Arial"/>
                <w:b/>
                <w:bCs/>
                <w:color w:val="000000"/>
                <w:szCs w:val="20"/>
              </w:rPr>
              <w:t>At 3</w:t>
            </w:r>
            <w:r>
              <w:rPr>
                <w:rFonts w:cs="Arial"/>
                <w:b/>
                <w:bCs/>
                <w:color w:val="000000"/>
                <w:szCs w:val="20"/>
              </w:rPr>
              <w:t>1</w:t>
            </w:r>
            <w:r w:rsidRPr="00FE5524">
              <w:rPr>
                <w:rFonts w:cs="Arial"/>
                <w:b/>
                <w:bCs/>
                <w:color w:val="000000"/>
                <w:szCs w:val="20"/>
              </w:rPr>
              <w:t xml:space="preserve"> </w:t>
            </w:r>
            <w:r>
              <w:rPr>
                <w:rFonts w:cs="Arial"/>
                <w:b/>
                <w:bCs/>
                <w:color w:val="000000"/>
                <w:szCs w:val="20"/>
              </w:rPr>
              <w:t>December</w:t>
            </w:r>
            <w:r w:rsidRPr="00FE5524">
              <w:rPr>
                <w:rFonts w:cs="Arial"/>
                <w:b/>
                <w:bCs/>
                <w:color w:val="000000"/>
                <w:szCs w:val="20"/>
              </w:rPr>
              <w:t xml:space="preserve"> 202</w:t>
            </w:r>
            <w:r w:rsidR="00D46448">
              <w:rPr>
                <w:rFonts w:cs="Arial"/>
                <w:b/>
                <w:bCs/>
                <w:color w:val="000000"/>
                <w:szCs w:val="20"/>
              </w:rPr>
              <w:t>2</w:t>
            </w:r>
            <w:r>
              <w:rPr>
                <w:rFonts w:cs="Arial"/>
                <w:b/>
                <w:bCs/>
                <w:color w:val="000000"/>
                <w:szCs w:val="20"/>
              </w:rPr>
              <w:t xml:space="preserve"> (audited)</w:t>
            </w:r>
          </w:p>
        </w:tc>
        <w:tc>
          <w:tcPr>
            <w:tcW w:w="1474" w:type="dxa"/>
            <w:tcBorders>
              <w:top w:val="single" w:sz="4" w:space="0" w:color="000000"/>
              <w:bottom w:val="double" w:sz="4" w:space="0" w:color="000000"/>
            </w:tcBorders>
            <w:tcMar>
              <w:top w:w="8" w:type="dxa"/>
              <w:left w:w="113" w:type="dxa"/>
              <w:bottom w:w="15" w:type="dxa"/>
              <w:right w:w="113" w:type="dxa"/>
            </w:tcMar>
            <w:vAlign w:val="center"/>
            <w:hideMark/>
          </w:tcPr>
          <w:p w14:paraId="5316A1B7" w14:textId="77777777" w:rsidR="00B0711A" w:rsidRPr="00BA6E88" w:rsidRDefault="00B0711A" w:rsidP="00EA4C3B">
            <w:pPr>
              <w:jc w:val="right"/>
              <w:rPr>
                <w:color w:val="000000"/>
              </w:rPr>
            </w:pPr>
            <w:r w:rsidRPr="00BA6E88">
              <w:rPr>
                <w:b/>
                <w:bCs/>
                <w:color w:val="000000"/>
              </w:rPr>
              <w:t>70,699,442</w:t>
            </w:r>
          </w:p>
        </w:tc>
        <w:tc>
          <w:tcPr>
            <w:tcW w:w="1474" w:type="dxa"/>
            <w:tcBorders>
              <w:top w:val="single" w:sz="4" w:space="0" w:color="000000"/>
              <w:bottom w:val="double" w:sz="4" w:space="0" w:color="000000"/>
            </w:tcBorders>
            <w:tcMar>
              <w:top w:w="8" w:type="dxa"/>
              <w:left w:w="113" w:type="dxa"/>
              <w:bottom w:w="15" w:type="dxa"/>
              <w:right w:w="113" w:type="dxa"/>
            </w:tcMar>
            <w:vAlign w:val="center"/>
            <w:hideMark/>
          </w:tcPr>
          <w:p w14:paraId="2646CF76" w14:textId="77777777" w:rsidR="00B0711A" w:rsidRPr="00BA6E88" w:rsidRDefault="00B0711A" w:rsidP="00EA4C3B">
            <w:pPr>
              <w:jc w:val="right"/>
              <w:rPr>
                <w:color w:val="000000"/>
              </w:rPr>
            </w:pPr>
            <w:r w:rsidRPr="00BA6E88">
              <w:rPr>
                <w:b/>
                <w:bCs/>
                <w:color w:val="000000"/>
              </w:rPr>
              <w:t>(</w:t>
            </w:r>
            <w:r>
              <w:rPr>
                <w:b/>
                <w:bCs/>
                <w:color w:val="000000"/>
              </w:rPr>
              <w:t>40,386,865</w:t>
            </w:r>
            <w:r w:rsidRPr="00BA6E88">
              <w:rPr>
                <w:b/>
                <w:bCs/>
                <w:color w:val="000000"/>
              </w:rPr>
              <w:t>)</w:t>
            </w:r>
          </w:p>
        </w:tc>
        <w:tc>
          <w:tcPr>
            <w:tcW w:w="1474" w:type="dxa"/>
            <w:tcBorders>
              <w:top w:val="single" w:sz="4" w:space="0" w:color="000000"/>
              <w:bottom w:val="double" w:sz="4" w:space="0" w:color="000000"/>
            </w:tcBorders>
            <w:tcMar>
              <w:top w:w="8" w:type="dxa"/>
              <w:left w:w="113" w:type="dxa"/>
              <w:bottom w:w="15" w:type="dxa"/>
              <w:right w:w="113" w:type="dxa"/>
            </w:tcMar>
            <w:vAlign w:val="center"/>
            <w:hideMark/>
          </w:tcPr>
          <w:p w14:paraId="05919D84" w14:textId="77777777" w:rsidR="00B0711A" w:rsidRPr="00BA6E88" w:rsidRDefault="00B0711A" w:rsidP="00EA4C3B">
            <w:pPr>
              <w:jc w:val="right"/>
              <w:rPr>
                <w:color w:val="000000"/>
              </w:rPr>
            </w:pPr>
            <w:r w:rsidRPr="00BA6E88">
              <w:rPr>
                <w:b/>
                <w:bCs/>
                <w:color w:val="000000"/>
              </w:rPr>
              <w:t>(1,</w:t>
            </w:r>
            <w:r>
              <w:rPr>
                <w:b/>
                <w:bCs/>
                <w:color w:val="000000"/>
              </w:rPr>
              <w:t>533,086</w:t>
            </w:r>
            <w:r w:rsidRPr="00BA6E88">
              <w:rPr>
                <w:b/>
                <w:bCs/>
                <w:color w:val="000000"/>
              </w:rPr>
              <w:t>)</w:t>
            </w:r>
          </w:p>
        </w:tc>
        <w:tc>
          <w:tcPr>
            <w:tcW w:w="1474" w:type="dxa"/>
            <w:tcBorders>
              <w:top w:val="single" w:sz="4" w:space="0" w:color="000000"/>
              <w:bottom w:val="double" w:sz="4" w:space="0" w:color="000000"/>
            </w:tcBorders>
            <w:tcMar>
              <w:top w:w="8" w:type="dxa"/>
              <w:left w:w="113" w:type="dxa"/>
              <w:bottom w:w="15" w:type="dxa"/>
              <w:right w:w="113" w:type="dxa"/>
            </w:tcMar>
            <w:vAlign w:val="center"/>
            <w:hideMark/>
          </w:tcPr>
          <w:p w14:paraId="3E54748B" w14:textId="77777777" w:rsidR="00B0711A" w:rsidRPr="00BA6E88" w:rsidRDefault="00B0711A" w:rsidP="00EA4C3B">
            <w:pPr>
              <w:jc w:val="right"/>
              <w:rPr>
                <w:color w:val="000000"/>
              </w:rPr>
            </w:pPr>
            <w:r>
              <w:rPr>
                <w:b/>
                <w:bCs/>
                <w:color w:val="000000"/>
              </w:rPr>
              <w:t>28,779,491</w:t>
            </w:r>
          </w:p>
        </w:tc>
        <w:tc>
          <w:tcPr>
            <w:tcW w:w="1474" w:type="dxa"/>
            <w:tcBorders>
              <w:top w:val="single" w:sz="4" w:space="0" w:color="000000"/>
              <w:bottom w:val="double" w:sz="4" w:space="0" w:color="000000"/>
            </w:tcBorders>
            <w:tcMar>
              <w:top w:w="8" w:type="dxa"/>
              <w:left w:w="113" w:type="dxa"/>
              <w:bottom w:w="15" w:type="dxa"/>
              <w:right w:w="113" w:type="dxa"/>
            </w:tcMar>
            <w:vAlign w:val="center"/>
            <w:hideMark/>
          </w:tcPr>
          <w:p w14:paraId="4907DD0D" w14:textId="77777777" w:rsidR="00B0711A" w:rsidRPr="00BA6E88" w:rsidRDefault="00B0711A" w:rsidP="00EA4C3B">
            <w:pPr>
              <w:jc w:val="right"/>
              <w:rPr>
                <w:color w:val="000000"/>
              </w:rPr>
            </w:pPr>
            <w:r>
              <w:rPr>
                <w:b/>
                <w:bCs/>
                <w:color w:val="000000"/>
              </w:rPr>
              <w:t>-</w:t>
            </w:r>
          </w:p>
        </w:tc>
        <w:tc>
          <w:tcPr>
            <w:tcW w:w="1474" w:type="dxa"/>
            <w:tcBorders>
              <w:top w:val="single" w:sz="4" w:space="0" w:color="000000"/>
              <w:bottom w:val="double" w:sz="4" w:space="0" w:color="000000"/>
            </w:tcBorders>
            <w:tcMar>
              <w:top w:w="8" w:type="dxa"/>
              <w:left w:w="113" w:type="dxa"/>
              <w:bottom w:w="15" w:type="dxa"/>
              <w:right w:w="113" w:type="dxa"/>
            </w:tcMar>
            <w:vAlign w:val="center"/>
            <w:hideMark/>
          </w:tcPr>
          <w:p w14:paraId="4DB80C6B" w14:textId="77777777" w:rsidR="00B0711A" w:rsidRPr="00BA6E88" w:rsidRDefault="00124AF7" w:rsidP="00EA4C3B">
            <w:pPr>
              <w:jc w:val="right"/>
              <w:rPr>
                <w:color w:val="000000"/>
              </w:rPr>
            </w:pPr>
            <w:r>
              <w:rPr>
                <w:b/>
                <w:bCs/>
                <w:color w:val="000000"/>
              </w:rPr>
              <w:t>28,779,491</w:t>
            </w:r>
          </w:p>
        </w:tc>
      </w:tr>
      <w:tr w:rsidR="00B0711A" w:rsidRPr="00FE5524" w14:paraId="003EE9FE" w14:textId="77777777" w:rsidTr="0079140C">
        <w:trPr>
          <w:trHeight w:val="225"/>
        </w:trPr>
        <w:tc>
          <w:tcPr>
            <w:tcW w:w="4932" w:type="dxa"/>
            <w:tcMar>
              <w:top w:w="5" w:type="dxa"/>
              <w:left w:w="113" w:type="dxa"/>
              <w:bottom w:w="5" w:type="dxa"/>
              <w:right w:w="113" w:type="dxa"/>
            </w:tcMar>
            <w:vAlign w:val="center"/>
          </w:tcPr>
          <w:p w14:paraId="1C2A5447" w14:textId="77777777" w:rsidR="00B0711A" w:rsidRPr="00FE5524" w:rsidRDefault="00B0711A" w:rsidP="00EA4C3B">
            <w:pPr>
              <w:jc w:val="left"/>
              <w:rPr>
                <w:rFonts w:cs="Arial"/>
                <w:color w:val="000000"/>
                <w:szCs w:val="20"/>
              </w:rPr>
            </w:pPr>
          </w:p>
        </w:tc>
        <w:tc>
          <w:tcPr>
            <w:tcW w:w="1474" w:type="dxa"/>
            <w:tcMar>
              <w:top w:w="5" w:type="dxa"/>
              <w:left w:w="113" w:type="dxa"/>
              <w:bottom w:w="5" w:type="dxa"/>
              <w:right w:w="113" w:type="dxa"/>
            </w:tcMar>
            <w:vAlign w:val="center"/>
          </w:tcPr>
          <w:p w14:paraId="1EEFEEAD" w14:textId="77777777" w:rsidR="00B0711A" w:rsidRPr="00FE5524" w:rsidRDefault="00B0711A" w:rsidP="00EA4C3B">
            <w:pPr>
              <w:jc w:val="right"/>
              <w:rPr>
                <w:rFonts w:cs="Arial"/>
                <w:color w:val="000000"/>
                <w:szCs w:val="20"/>
              </w:rPr>
            </w:pPr>
          </w:p>
        </w:tc>
        <w:tc>
          <w:tcPr>
            <w:tcW w:w="1474" w:type="dxa"/>
            <w:tcMar>
              <w:top w:w="5" w:type="dxa"/>
              <w:left w:w="113" w:type="dxa"/>
              <w:bottom w:w="5" w:type="dxa"/>
              <w:right w:w="113" w:type="dxa"/>
            </w:tcMar>
            <w:vAlign w:val="center"/>
          </w:tcPr>
          <w:p w14:paraId="75A4363D" w14:textId="77777777" w:rsidR="00B0711A" w:rsidRPr="00FE5524" w:rsidRDefault="00B0711A" w:rsidP="00EA4C3B">
            <w:pPr>
              <w:jc w:val="right"/>
              <w:rPr>
                <w:rFonts w:cs="Arial"/>
                <w:color w:val="000000"/>
                <w:szCs w:val="20"/>
              </w:rPr>
            </w:pPr>
          </w:p>
        </w:tc>
        <w:tc>
          <w:tcPr>
            <w:tcW w:w="1474" w:type="dxa"/>
            <w:tcMar>
              <w:top w:w="5" w:type="dxa"/>
              <w:left w:w="113" w:type="dxa"/>
              <w:bottom w:w="5" w:type="dxa"/>
              <w:right w:w="113" w:type="dxa"/>
            </w:tcMar>
            <w:vAlign w:val="center"/>
          </w:tcPr>
          <w:p w14:paraId="37C1C8BB" w14:textId="77777777" w:rsidR="00B0711A" w:rsidRPr="00FE5524" w:rsidRDefault="00B0711A" w:rsidP="00EA4C3B">
            <w:pPr>
              <w:jc w:val="right"/>
              <w:rPr>
                <w:rFonts w:cs="Arial"/>
                <w:color w:val="000000"/>
                <w:szCs w:val="20"/>
              </w:rPr>
            </w:pPr>
          </w:p>
        </w:tc>
        <w:tc>
          <w:tcPr>
            <w:tcW w:w="1474" w:type="dxa"/>
            <w:tcMar>
              <w:top w:w="5" w:type="dxa"/>
              <w:left w:w="113" w:type="dxa"/>
              <w:bottom w:w="5" w:type="dxa"/>
              <w:right w:w="113" w:type="dxa"/>
            </w:tcMar>
            <w:vAlign w:val="center"/>
          </w:tcPr>
          <w:p w14:paraId="203E9077" w14:textId="77777777" w:rsidR="00B0711A" w:rsidRPr="00FE5524" w:rsidRDefault="00B0711A" w:rsidP="00EA4C3B">
            <w:pPr>
              <w:jc w:val="right"/>
              <w:rPr>
                <w:rFonts w:cs="Arial"/>
                <w:color w:val="000000"/>
                <w:szCs w:val="20"/>
              </w:rPr>
            </w:pPr>
          </w:p>
        </w:tc>
        <w:tc>
          <w:tcPr>
            <w:tcW w:w="1474" w:type="dxa"/>
            <w:tcMar>
              <w:top w:w="5" w:type="dxa"/>
              <w:left w:w="113" w:type="dxa"/>
              <w:bottom w:w="5" w:type="dxa"/>
              <w:right w:w="113" w:type="dxa"/>
            </w:tcMar>
            <w:vAlign w:val="center"/>
          </w:tcPr>
          <w:p w14:paraId="1B38F99A" w14:textId="77777777" w:rsidR="00B0711A" w:rsidRPr="00FE5524" w:rsidRDefault="00B0711A" w:rsidP="00EA4C3B">
            <w:pPr>
              <w:jc w:val="right"/>
              <w:rPr>
                <w:rFonts w:cs="Arial"/>
                <w:color w:val="000000"/>
                <w:szCs w:val="20"/>
              </w:rPr>
            </w:pPr>
          </w:p>
        </w:tc>
        <w:tc>
          <w:tcPr>
            <w:tcW w:w="1474" w:type="dxa"/>
            <w:tcMar>
              <w:top w:w="5" w:type="dxa"/>
              <w:left w:w="113" w:type="dxa"/>
              <w:bottom w:w="5" w:type="dxa"/>
              <w:right w:w="113" w:type="dxa"/>
            </w:tcMar>
            <w:vAlign w:val="center"/>
          </w:tcPr>
          <w:p w14:paraId="73CC50A6" w14:textId="77777777" w:rsidR="00B0711A" w:rsidRPr="00FE5524" w:rsidRDefault="00B0711A" w:rsidP="00EA4C3B">
            <w:pPr>
              <w:jc w:val="right"/>
              <w:rPr>
                <w:rFonts w:cs="Arial"/>
                <w:color w:val="000000"/>
                <w:szCs w:val="20"/>
              </w:rPr>
            </w:pPr>
          </w:p>
        </w:tc>
      </w:tr>
      <w:tr w:rsidR="00B0711A" w:rsidRPr="00FE5524" w14:paraId="4BF78A33" w14:textId="77777777" w:rsidTr="0079140C">
        <w:trPr>
          <w:trHeight w:val="225"/>
        </w:trPr>
        <w:tc>
          <w:tcPr>
            <w:tcW w:w="4932" w:type="dxa"/>
            <w:tcMar>
              <w:top w:w="5" w:type="dxa"/>
              <w:left w:w="113" w:type="dxa"/>
              <w:bottom w:w="5" w:type="dxa"/>
              <w:right w:w="113" w:type="dxa"/>
            </w:tcMar>
            <w:vAlign w:val="center"/>
            <w:hideMark/>
          </w:tcPr>
          <w:p w14:paraId="08A36827" w14:textId="77777777" w:rsidR="00B0711A" w:rsidRPr="00FE5524" w:rsidRDefault="00B0711A" w:rsidP="00EA4C3B">
            <w:pPr>
              <w:jc w:val="left"/>
              <w:rPr>
                <w:rFonts w:cs="Arial"/>
                <w:color w:val="000000"/>
                <w:szCs w:val="20"/>
              </w:rPr>
            </w:pPr>
            <w:r w:rsidRPr="00FE5524">
              <w:rPr>
                <w:rFonts w:cs="Arial"/>
                <w:b/>
                <w:bCs/>
                <w:color w:val="000000"/>
                <w:szCs w:val="20"/>
              </w:rPr>
              <w:t>At 1 January 202</w:t>
            </w:r>
            <w:r w:rsidR="00D46448">
              <w:rPr>
                <w:rFonts w:cs="Arial"/>
                <w:b/>
                <w:bCs/>
                <w:color w:val="000000"/>
                <w:szCs w:val="20"/>
              </w:rPr>
              <w:t>3</w:t>
            </w:r>
          </w:p>
        </w:tc>
        <w:tc>
          <w:tcPr>
            <w:tcW w:w="1474" w:type="dxa"/>
            <w:tcMar>
              <w:top w:w="5" w:type="dxa"/>
              <w:left w:w="113" w:type="dxa"/>
              <w:bottom w:w="5" w:type="dxa"/>
              <w:right w:w="113" w:type="dxa"/>
            </w:tcMar>
            <w:vAlign w:val="center"/>
            <w:hideMark/>
          </w:tcPr>
          <w:p w14:paraId="7FDF6074" w14:textId="77777777" w:rsidR="00B0711A" w:rsidRPr="00BA6E88" w:rsidRDefault="00B0711A" w:rsidP="00EA4C3B">
            <w:pPr>
              <w:jc w:val="right"/>
              <w:rPr>
                <w:color w:val="000000"/>
              </w:rPr>
            </w:pPr>
            <w:r w:rsidRPr="00BA6E88">
              <w:rPr>
                <w:b/>
                <w:bCs/>
                <w:color w:val="000000"/>
              </w:rPr>
              <w:t>70,699,442</w:t>
            </w:r>
          </w:p>
        </w:tc>
        <w:tc>
          <w:tcPr>
            <w:tcW w:w="1474" w:type="dxa"/>
            <w:tcMar>
              <w:top w:w="5" w:type="dxa"/>
              <w:left w:w="113" w:type="dxa"/>
              <w:bottom w:w="5" w:type="dxa"/>
              <w:right w:w="113" w:type="dxa"/>
            </w:tcMar>
            <w:vAlign w:val="center"/>
            <w:hideMark/>
          </w:tcPr>
          <w:p w14:paraId="37844AE0" w14:textId="77777777" w:rsidR="00B0711A" w:rsidRPr="00BA6E88" w:rsidRDefault="00B0711A" w:rsidP="00EA4C3B">
            <w:pPr>
              <w:jc w:val="right"/>
              <w:rPr>
                <w:color w:val="000000"/>
              </w:rPr>
            </w:pPr>
            <w:r w:rsidRPr="00BA6E88">
              <w:rPr>
                <w:b/>
                <w:bCs/>
                <w:color w:val="000000"/>
              </w:rPr>
              <w:t>(</w:t>
            </w:r>
            <w:r>
              <w:rPr>
                <w:b/>
                <w:bCs/>
                <w:color w:val="000000"/>
              </w:rPr>
              <w:t>40,386,865</w:t>
            </w:r>
            <w:r w:rsidRPr="00BA6E88">
              <w:rPr>
                <w:b/>
                <w:bCs/>
                <w:color w:val="000000"/>
              </w:rPr>
              <w:t>)</w:t>
            </w:r>
          </w:p>
        </w:tc>
        <w:tc>
          <w:tcPr>
            <w:tcW w:w="1474" w:type="dxa"/>
            <w:tcMar>
              <w:top w:w="5" w:type="dxa"/>
              <w:left w:w="113" w:type="dxa"/>
              <w:bottom w:w="5" w:type="dxa"/>
              <w:right w:w="113" w:type="dxa"/>
            </w:tcMar>
            <w:vAlign w:val="center"/>
            <w:hideMark/>
          </w:tcPr>
          <w:p w14:paraId="693950F5" w14:textId="77777777" w:rsidR="00B0711A" w:rsidRPr="00BA6E88" w:rsidRDefault="00B0711A" w:rsidP="00EA4C3B">
            <w:pPr>
              <w:jc w:val="right"/>
              <w:rPr>
                <w:color w:val="000000"/>
              </w:rPr>
            </w:pPr>
            <w:r w:rsidRPr="00BA6E88">
              <w:rPr>
                <w:b/>
                <w:bCs/>
                <w:color w:val="000000"/>
              </w:rPr>
              <w:t>(1,</w:t>
            </w:r>
            <w:r>
              <w:rPr>
                <w:b/>
                <w:bCs/>
                <w:color w:val="000000"/>
              </w:rPr>
              <w:t>533,086</w:t>
            </w:r>
            <w:r w:rsidRPr="00BA6E88">
              <w:rPr>
                <w:b/>
                <w:bCs/>
                <w:color w:val="000000"/>
              </w:rPr>
              <w:t>)</w:t>
            </w:r>
          </w:p>
        </w:tc>
        <w:tc>
          <w:tcPr>
            <w:tcW w:w="1474" w:type="dxa"/>
            <w:tcMar>
              <w:top w:w="5" w:type="dxa"/>
              <w:left w:w="113" w:type="dxa"/>
              <w:bottom w:w="5" w:type="dxa"/>
              <w:right w:w="113" w:type="dxa"/>
            </w:tcMar>
            <w:vAlign w:val="center"/>
            <w:hideMark/>
          </w:tcPr>
          <w:p w14:paraId="56E3C22F" w14:textId="77777777" w:rsidR="00B0711A" w:rsidRPr="00BA6E88" w:rsidRDefault="00124AF7" w:rsidP="00EA4C3B">
            <w:pPr>
              <w:jc w:val="right"/>
              <w:rPr>
                <w:color w:val="000000"/>
              </w:rPr>
            </w:pPr>
            <w:r>
              <w:rPr>
                <w:b/>
                <w:bCs/>
                <w:color w:val="000000"/>
              </w:rPr>
              <w:t>28,779,491</w:t>
            </w:r>
          </w:p>
        </w:tc>
        <w:tc>
          <w:tcPr>
            <w:tcW w:w="1474" w:type="dxa"/>
            <w:tcMar>
              <w:top w:w="5" w:type="dxa"/>
              <w:left w:w="113" w:type="dxa"/>
              <w:bottom w:w="5" w:type="dxa"/>
              <w:right w:w="113" w:type="dxa"/>
            </w:tcMar>
            <w:vAlign w:val="center"/>
          </w:tcPr>
          <w:p w14:paraId="7A9D7696" w14:textId="77777777" w:rsidR="00B0711A" w:rsidRPr="00BA6E88" w:rsidRDefault="00B0711A" w:rsidP="00EA4C3B">
            <w:pPr>
              <w:jc w:val="right"/>
              <w:rPr>
                <w:color w:val="000000"/>
              </w:rPr>
            </w:pPr>
            <w:r>
              <w:rPr>
                <w:b/>
                <w:bCs/>
                <w:color w:val="000000"/>
              </w:rPr>
              <w:t>-</w:t>
            </w:r>
          </w:p>
        </w:tc>
        <w:tc>
          <w:tcPr>
            <w:tcW w:w="1474" w:type="dxa"/>
            <w:tcMar>
              <w:top w:w="5" w:type="dxa"/>
              <w:left w:w="113" w:type="dxa"/>
              <w:bottom w:w="5" w:type="dxa"/>
              <w:right w:w="113" w:type="dxa"/>
            </w:tcMar>
            <w:vAlign w:val="center"/>
            <w:hideMark/>
          </w:tcPr>
          <w:p w14:paraId="05DB5FD1" w14:textId="77777777" w:rsidR="00B0711A" w:rsidRPr="00BA6E88" w:rsidRDefault="00124AF7" w:rsidP="00EA4C3B">
            <w:pPr>
              <w:jc w:val="right"/>
              <w:rPr>
                <w:color w:val="000000"/>
              </w:rPr>
            </w:pPr>
            <w:r>
              <w:rPr>
                <w:b/>
                <w:bCs/>
                <w:color w:val="000000"/>
              </w:rPr>
              <w:t>28,779,491</w:t>
            </w:r>
          </w:p>
        </w:tc>
      </w:tr>
      <w:tr w:rsidR="00B0711A" w:rsidRPr="00FE5524" w14:paraId="05B94343" w14:textId="77777777" w:rsidTr="0079140C">
        <w:trPr>
          <w:trHeight w:val="225"/>
        </w:trPr>
        <w:tc>
          <w:tcPr>
            <w:tcW w:w="4932" w:type="dxa"/>
            <w:tcMar>
              <w:top w:w="5" w:type="dxa"/>
              <w:left w:w="113" w:type="dxa"/>
              <w:bottom w:w="5" w:type="dxa"/>
              <w:right w:w="113" w:type="dxa"/>
            </w:tcMar>
            <w:vAlign w:val="center"/>
          </w:tcPr>
          <w:p w14:paraId="727DA5FC" w14:textId="77777777" w:rsidR="00B0711A" w:rsidRPr="00FE5524" w:rsidRDefault="00B0711A" w:rsidP="00EA4C3B">
            <w:pPr>
              <w:jc w:val="left"/>
              <w:rPr>
                <w:rFonts w:cs="Arial"/>
                <w:color w:val="000000"/>
                <w:szCs w:val="20"/>
              </w:rPr>
            </w:pPr>
          </w:p>
        </w:tc>
        <w:tc>
          <w:tcPr>
            <w:tcW w:w="1474" w:type="dxa"/>
            <w:tcMar>
              <w:top w:w="5" w:type="dxa"/>
              <w:left w:w="113" w:type="dxa"/>
              <w:bottom w:w="5" w:type="dxa"/>
              <w:right w:w="113" w:type="dxa"/>
            </w:tcMar>
            <w:vAlign w:val="center"/>
          </w:tcPr>
          <w:p w14:paraId="59559E1F" w14:textId="77777777" w:rsidR="00B0711A" w:rsidRPr="00FE5524" w:rsidRDefault="00B0711A" w:rsidP="00EA4C3B">
            <w:pPr>
              <w:jc w:val="right"/>
              <w:rPr>
                <w:rFonts w:cs="Arial"/>
                <w:color w:val="000000"/>
                <w:szCs w:val="20"/>
              </w:rPr>
            </w:pPr>
          </w:p>
        </w:tc>
        <w:tc>
          <w:tcPr>
            <w:tcW w:w="1474" w:type="dxa"/>
            <w:tcMar>
              <w:top w:w="5" w:type="dxa"/>
              <w:left w:w="113" w:type="dxa"/>
              <w:bottom w:w="5" w:type="dxa"/>
              <w:right w:w="113" w:type="dxa"/>
            </w:tcMar>
            <w:vAlign w:val="center"/>
          </w:tcPr>
          <w:p w14:paraId="449FE28E" w14:textId="77777777" w:rsidR="00B0711A" w:rsidRPr="00FE5524" w:rsidRDefault="00B0711A" w:rsidP="00EA4C3B">
            <w:pPr>
              <w:jc w:val="right"/>
              <w:rPr>
                <w:rFonts w:cs="Arial"/>
                <w:color w:val="000000"/>
                <w:szCs w:val="20"/>
              </w:rPr>
            </w:pPr>
          </w:p>
        </w:tc>
        <w:tc>
          <w:tcPr>
            <w:tcW w:w="1474" w:type="dxa"/>
            <w:tcMar>
              <w:top w:w="5" w:type="dxa"/>
              <w:left w:w="113" w:type="dxa"/>
              <w:bottom w:w="5" w:type="dxa"/>
              <w:right w:w="113" w:type="dxa"/>
            </w:tcMar>
            <w:vAlign w:val="center"/>
          </w:tcPr>
          <w:p w14:paraId="44C32C84" w14:textId="77777777" w:rsidR="00B0711A" w:rsidRPr="00FE5524" w:rsidRDefault="00B0711A" w:rsidP="00EA4C3B">
            <w:pPr>
              <w:jc w:val="right"/>
              <w:rPr>
                <w:rFonts w:cs="Arial"/>
                <w:color w:val="000000"/>
                <w:szCs w:val="20"/>
              </w:rPr>
            </w:pPr>
          </w:p>
        </w:tc>
        <w:tc>
          <w:tcPr>
            <w:tcW w:w="1474" w:type="dxa"/>
            <w:tcMar>
              <w:top w:w="5" w:type="dxa"/>
              <w:left w:w="113" w:type="dxa"/>
              <w:bottom w:w="5" w:type="dxa"/>
              <w:right w:w="113" w:type="dxa"/>
            </w:tcMar>
            <w:vAlign w:val="center"/>
          </w:tcPr>
          <w:p w14:paraId="0E8F9002" w14:textId="77777777" w:rsidR="00B0711A" w:rsidRPr="00FE5524" w:rsidRDefault="00B0711A" w:rsidP="00EA4C3B">
            <w:pPr>
              <w:jc w:val="right"/>
              <w:rPr>
                <w:rFonts w:cs="Arial"/>
                <w:color w:val="000000"/>
                <w:szCs w:val="20"/>
              </w:rPr>
            </w:pPr>
          </w:p>
        </w:tc>
        <w:tc>
          <w:tcPr>
            <w:tcW w:w="1474" w:type="dxa"/>
            <w:tcMar>
              <w:top w:w="5" w:type="dxa"/>
              <w:left w:w="113" w:type="dxa"/>
              <w:bottom w:w="5" w:type="dxa"/>
              <w:right w:w="113" w:type="dxa"/>
            </w:tcMar>
            <w:vAlign w:val="center"/>
          </w:tcPr>
          <w:p w14:paraId="34945E37" w14:textId="77777777" w:rsidR="00B0711A" w:rsidRPr="00FE5524" w:rsidRDefault="00B0711A" w:rsidP="00EA4C3B">
            <w:pPr>
              <w:jc w:val="right"/>
              <w:rPr>
                <w:rFonts w:cs="Arial"/>
                <w:color w:val="000000"/>
                <w:szCs w:val="20"/>
              </w:rPr>
            </w:pPr>
          </w:p>
        </w:tc>
        <w:tc>
          <w:tcPr>
            <w:tcW w:w="1474" w:type="dxa"/>
            <w:tcMar>
              <w:top w:w="5" w:type="dxa"/>
              <w:left w:w="113" w:type="dxa"/>
              <w:bottom w:w="5" w:type="dxa"/>
              <w:right w:w="113" w:type="dxa"/>
            </w:tcMar>
            <w:vAlign w:val="center"/>
          </w:tcPr>
          <w:p w14:paraId="3AEF3461" w14:textId="77777777" w:rsidR="00B0711A" w:rsidRPr="00FE5524" w:rsidRDefault="00B0711A" w:rsidP="00EA4C3B">
            <w:pPr>
              <w:jc w:val="right"/>
              <w:rPr>
                <w:rFonts w:cs="Arial"/>
                <w:color w:val="000000"/>
                <w:szCs w:val="20"/>
              </w:rPr>
            </w:pPr>
          </w:p>
        </w:tc>
      </w:tr>
      <w:tr w:rsidR="00B15217" w:rsidRPr="00FE5524" w14:paraId="22FB9051" w14:textId="77777777" w:rsidTr="0079140C">
        <w:trPr>
          <w:trHeight w:val="225"/>
        </w:trPr>
        <w:tc>
          <w:tcPr>
            <w:tcW w:w="4932" w:type="dxa"/>
            <w:tcMar>
              <w:top w:w="5" w:type="dxa"/>
              <w:left w:w="113" w:type="dxa"/>
              <w:bottom w:w="5" w:type="dxa"/>
              <w:right w:w="113" w:type="dxa"/>
            </w:tcMar>
            <w:vAlign w:val="center"/>
            <w:hideMark/>
          </w:tcPr>
          <w:p w14:paraId="2F560289" w14:textId="77777777" w:rsidR="00B15217" w:rsidRPr="00FE5524" w:rsidRDefault="00B15217" w:rsidP="00EA4C3B">
            <w:pPr>
              <w:jc w:val="left"/>
              <w:rPr>
                <w:rFonts w:cs="Arial"/>
                <w:color w:val="000000"/>
                <w:szCs w:val="20"/>
              </w:rPr>
            </w:pPr>
            <w:r>
              <w:rPr>
                <w:rFonts w:cs="Arial"/>
                <w:color w:val="000000"/>
                <w:szCs w:val="20"/>
              </w:rPr>
              <w:t>Loss</w:t>
            </w:r>
            <w:r w:rsidRPr="00FE5524">
              <w:rPr>
                <w:rFonts w:cs="Arial"/>
                <w:color w:val="000000"/>
                <w:szCs w:val="20"/>
              </w:rPr>
              <w:t xml:space="preserve"> for the period</w:t>
            </w:r>
          </w:p>
        </w:tc>
        <w:tc>
          <w:tcPr>
            <w:tcW w:w="1474" w:type="dxa"/>
            <w:tcMar>
              <w:top w:w="5" w:type="dxa"/>
              <w:left w:w="113" w:type="dxa"/>
              <w:bottom w:w="5" w:type="dxa"/>
              <w:right w:w="113" w:type="dxa"/>
            </w:tcMar>
            <w:vAlign w:val="center"/>
            <w:hideMark/>
          </w:tcPr>
          <w:p w14:paraId="11AC0728" w14:textId="77777777" w:rsidR="00B15217" w:rsidRPr="0039393C" w:rsidRDefault="00B15217" w:rsidP="00EA4C3B">
            <w:pPr>
              <w:jc w:val="right"/>
              <w:rPr>
                <w:rFonts w:cs="Arial"/>
                <w:color w:val="000000"/>
                <w:szCs w:val="20"/>
              </w:rPr>
            </w:pPr>
            <w:r w:rsidRPr="0039393C">
              <w:rPr>
                <w:rFonts w:cs="Arial"/>
                <w:color w:val="000000"/>
                <w:szCs w:val="20"/>
              </w:rPr>
              <w:t>-</w:t>
            </w:r>
          </w:p>
        </w:tc>
        <w:tc>
          <w:tcPr>
            <w:tcW w:w="1474" w:type="dxa"/>
            <w:tcMar>
              <w:top w:w="5" w:type="dxa"/>
              <w:left w:w="113" w:type="dxa"/>
              <w:bottom w:w="5" w:type="dxa"/>
              <w:right w:w="113" w:type="dxa"/>
            </w:tcMar>
            <w:vAlign w:val="center"/>
            <w:hideMark/>
          </w:tcPr>
          <w:p w14:paraId="0F9B44A7" w14:textId="7EA12A47" w:rsidR="00B15217" w:rsidRPr="00D16B42" w:rsidRDefault="00B15217" w:rsidP="00EA4C3B">
            <w:pPr>
              <w:jc w:val="right"/>
              <w:rPr>
                <w:rFonts w:cs="Arial"/>
                <w:color w:val="000000"/>
                <w:szCs w:val="20"/>
              </w:rPr>
            </w:pPr>
            <w:r>
              <w:rPr>
                <w:rFonts w:cs="Arial"/>
                <w:color w:val="000000"/>
                <w:szCs w:val="20"/>
              </w:rPr>
              <w:t>(</w:t>
            </w:r>
            <w:r w:rsidR="000175A1">
              <w:rPr>
                <w:rFonts w:cs="Arial"/>
                <w:color w:val="000000"/>
                <w:szCs w:val="20"/>
              </w:rPr>
              <w:t>74,412</w:t>
            </w:r>
            <w:r>
              <w:rPr>
                <w:rFonts w:cs="Arial"/>
                <w:color w:val="000000"/>
                <w:szCs w:val="20"/>
              </w:rPr>
              <w:t>)</w:t>
            </w:r>
          </w:p>
        </w:tc>
        <w:tc>
          <w:tcPr>
            <w:tcW w:w="1474" w:type="dxa"/>
            <w:tcMar>
              <w:top w:w="5" w:type="dxa"/>
              <w:left w:w="113" w:type="dxa"/>
              <w:bottom w:w="5" w:type="dxa"/>
              <w:right w:w="113" w:type="dxa"/>
            </w:tcMar>
            <w:vAlign w:val="center"/>
            <w:hideMark/>
          </w:tcPr>
          <w:p w14:paraId="52A57A35" w14:textId="77777777" w:rsidR="00B15217" w:rsidRPr="00D16B42" w:rsidRDefault="00B15217" w:rsidP="00EA4C3B">
            <w:pPr>
              <w:jc w:val="right"/>
              <w:rPr>
                <w:rFonts w:cs="Arial"/>
                <w:color w:val="000000"/>
                <w:szCs w:val="20"/>
              </w:rPr>
            </w:pPr>
            <w:r>
              <w:rPr>
                <w:rFonts w:cs="Arial"/>
                <w:color w:val="000000"/>
                <w:szCs w:val="20"/>
              </w:rPr>
              <w:t>-</w:t>
            </w:r>
          </w:p>
        </w:tc>
        <w:tc>
          <w:tcPr>
            <w:tcW w:w="1474" w:type="dxa"/>
            <w:tcMar>
              <w:top w:w="5" w:type="dxa"/>
              <w:left w:w="113" w:type="dxa"/>
              <w:bottom w:w="5" w:type="dxa"/>
              <w:right w:w="113" w:type="dxa"/>
            </w:tcMar>
            <w:vAlign w:val="center"/>
            <w:hideMark/>
          </w:tcPr>
          <w:p w14:paraId="314E1E4B" w14:textId="631CC336" w:rsidR="00B15217" w:rsidRPr="00D16B42" w:rsidRDefault="000175A1" w:rsidP="00EA4C3B">
            <w:pPr>
              <w:jc w:val="right"/>
              <w:rPr>
                <w:rFonts w:cs="Arial"/>
                <w:color w:val="000000"/>
                <w:szCs w:val="20"/>
              </w:rPr>
            </w:pPr>
            <w:r>
              <w:rPr>
                <w:rFonts w:cs="Arial"/>
                <w:color w:val="000000"/>
                <w:szCs w:val="20"/>
              </w:rPr>
              <w:t>(74,412)</w:t>
            </w:r>
          </w:p>
        </w:tc>
        <w:tc>
          <w:tcPr>
            <w:tcW w:w="1474" w:type="dxa"/>
            <w:tcMar>
              <w:top w:w="5" w:type="dxa"/>
              <w:left w:w="113" w:type="dxa"/>
              <w:bottom w:w="5" w:type="dxa"/>
              <w:right w:w="113" w:type="dxa"/>
            </w:tcMar>
            <w:vAlign w:val="center"/>
            <w:hideMark/>
          </w:tcPr>
          <w:p w14:paraId="1CECF153" w14:textId="77777777" w:rsidR="00B15217" w:rsidRPr="00D16B42" w:rsidRDefault="00B15217" w:rsidP="00EA4C3B">
            <w:pPr>
              <w:jc w:val="right"/>
              <w:rPr>
                <w:rFonts w:cs="Arial"/>
                <w:color w:val="000000"/>
                <w:szCs w:val="20"/>
              </w:rPr>
            </w:pPr>
            <w:r w:rsidRPr="00D16B42">
              <w:rPr>
                <w:rFonts w:cs="Arial"/>
                <w:color w:val="000000"/>
                <w:szCs w:val="20"/>
              </w:rPr>
              <w:t>-</w:t>
            </w:r>
          </w:p>
        </w:tc>
        <w:tc>
          <w:tcPr>
            <w:tcW w:w="1474" w:type="dxa"/>
            <w:tcMar>
              <w:top w:w="5" w:type="dxa"/>
              <w:left w:w="113" w:type="dxa"/>
              <w:bottom w:w="5" w:type="dxa"/>
              <w:right w:w="113" w:type="dxa"/>
            </w:tcMar>
            <w:vAlign w:val="center"/>
            <w:hideMark/>
          </w:tcPr>
          <w:p w14:paraId="48F2BAF8" w14:textId="1BC9371D" w:rsidR="00B15217" w:rsidRPr="00D16B42" w:rsidRDefault="000175A1" w:rsidP="00EA4C3B">
            <w:pPr>
              <w:jc w:val="right"/>
              <w:rPr>
                <w:rFonts w:cs="Arial"/>
                <w:color w:val="000000"/>
                <w:szCs w:val="20"/>
              </w:rPr>
            </w:pPr>
            <w:r>
              <w:rPr>
                <w:rFonts w:cs="Arial"/>
                <w:color w:val="000000"/>
                <w:szCs w:val="20"/>
              </w:rPr>
              <w:t>(74,412)</w:t>
            </w:r>
          </w:p>
        </w:tc>
      </w:tr>
      <w:tr w:rsidR="00B15217" w:rsidRPr="00FE5524" w14:paraId="22A564E6" w14:textId="77777777" w:rsidTr="0079140C">
        <w:trPr>
          <w:trHeight w:val="225"/>
        </w:trPr>
        <w:tc>
          <w:tcPr>
            <w:tcW w:w="4932" w:type="dxa"/>
            <w:tcMar>
              <w:top w:w="5" w:type="dxa"/>
              <w:left w:w="113" w:type="dxa"/>
              <w:bottom w:w="5" w:type="dxa"/>
              <w:right w:w="113" w:type="dxa"/>
            </w:tcMar>
            <w:vAlign w:val="center"/>
            <w:hideMark/>
          </w:tcPr>
          <w:p w14:paraId="27DC2D33" w14:textId="77777777" w:rsidR="00B15217" w:rsidRPr="00FE5524" w:rsidRDefault="00B15217" w:rsidP="00EA4C3B">
            <w:pPr>
              <w:jc w:val="left"/>
              <w:rPr>
                <w:rFonts w:cs="Arial"/>
                <w:color w:val="000000"/>
                <w:szCs w:val="20"/>
              </w:rPr>
            </w:pPr>
            <w:r w:rsidRPr="00FE5524">
              <w:rPr>
                <w:rFonts w:cs="Arial"/>
                <w:color w:val="000000"/>
                <w:szCs w:val="20"/>
              </w:rPr>
              <w:t>Total comprehensive income</w:t>
            </w:r>
          </w:p>
        </w:tc>
        <w:tc>
          <w:tcPr>
            <w:tcW w:w="1474" w:type="dxa"/>
            <w:tcBorders>
              <w:top w:val="single" w:sz="4" w:space="0" w:color="000000"/>
              <w:bottom w:val="single" w:sz="4" w:space="0" w:color="000000"/>
            </w:tcBorders>
            <w:tcMar>
              <w:top w:w="8" w:type="dxa"/>
              <w:left w:w="113" w:type="dxa"/>
              <w:bottom w:w="8" w:type="dxa"/>
              <w:right w:w="113" w:type="dxa"/>
            </w:tcMar>
            <w:vAlign w:val="center"/>
            <w:hideMark/>
          </w:tcPr>
          <w:p w14:paraId="44BEB2BA" w14:textId="77777777" w:rsidR="00B15217" w:rsidRPr="00306E58" w:rsidRDefault="00B15217" w:rsidP="00EA4C3B">
            <w:pPr>
              <w:jc w:val="right"/>
              <w:rPr>
                <w:rFonts w:cs="Arial"/>
                <w:color w:val="000000"/>
                <w:szCs w:val="20"/>
              </w:rPr>
            </w:pPr>
            <w:r w:rsidRPr="00306E58">
              <w:rPr>
                <w:rFonts w:cs="Arial"/>
                <w:color w:val="000000"/>
                <w:szCs w:val="20"/>
              </w:rPr>
              <w:t>-</w:t>
            </w:r>
          </w:p>
        </w:tc>
        <w:tc>
          <w:tcPr>
            <w:tcW w:w="1474" w:type="dxa"/>
            <w:tcBorders>
              <w:top w:val="single" w:sz="4" w:space="0" w:color="000000"/>
              <w:bottom w:val="single" w:sz="4" w:space="0" w:color="000000"/>
            </w:tcBorders>
            <w:tcMar>
              <w:top w:w="8" w:type="dxa"/>
              <w:left w:w="113" w:type="dxa"/>
              <w:bottom w:w="8" w:type="dxa"/>
              <w:right w:w="113" w:type="dxa"/>
            </w:tcMar>
            <w:vAlign w:val="center"/>
            <w:hideMark/>
          </w:tcPr>
          <w:p w14:paraId="62DB620F" w14:textId="08ADA967" w:rsidR="00B15217" w:rsidRPr="00D16B42" w:rsidRDefault="000175A1" w:rsidP="00EA4C3B">
            <w:pPr>
              <w:jc w:val="right"/>
              <w:rPr>
                <w:rFonts w:cs="Arial"/>
                <w:color w:val="000000"/>
                <w:szCs w:val="20"/>
              </w:rPr>
            </w:pPr>
            <w:r>
              <w:rPr>
                <w:rFonts w:cs="Arial"/>
                <w:color w:val="000000"/>
                <w:szCs w:val="20"/>
              </w:rPr>
              <w:t>(74,412)</w:t>
            </w:r>
          </w:p>
        </w:tc>
        <w:tc>
          <w:tcPr>
            <w:tcW w:w="1474" w:type="dxa"/>
            <w:tcBorders>
              <w:top w:val="single" w:sz="4" w:space="0" w:color="000000"/>
              <w:bottom w:val="single" w:sz="4" w:space="0" w:color="000000"/>
            </w:tcBorders>
            <w:tcMar>
              <w:top w:w="8" w:type="dxa"/>
              <w:left w:w="113" w:type="dxa"/>
              <w:bottom w:w="8" w:type="dxa"/>
              <w:right w:w="113" w:type="dxa"/>
            </w:tcMar>
            <w:vAlign w:val="center"/>
            <w:hideMark/>
          </w:tcPr>
          <w:p w14:paraId="154DC726" w14:textId="77777777" w:rsidR="00B15217" w:rsidRPr="000175A1" w:rsidRDefault="00B15217" w:rsidP="00EA4C3B">
            <w:pPr>
              <w:jc w:val="right"/>
              <w:rPr>
                <w:rFonts w:cs="Arial"/>
                <w:color w:val="000000"/>
                <w:szCs w:val="20"/>
              </w:rPr>
            </w:pPr>
            <w:r w:rsidRPr="000175A1">
              <w:rPr>
                <w:bCs/>
                <w:color w:val="000000"/>
              </w:rPr>
              <w:t>-</w:t>
            </w:r>
          </w:p>
        </w:tc>
        <w:tc>
          <w:tcPr>
            <w:tcW w:w="1474" w:type="dxa"/>
            <w:tcBorders>
              <w:top w:val="single" w:sz="4" w:space="0" w:color="000000"/>
              <w:bottom w:val="single" w:sz="4" w:space="0" w:color="000000"/>
            </w:tcBorders>
            <w:tcMar>
              <w:top w:w="8" w:type="dxa"/>
              <w:left w:w="113" w:type="dxa"/>
              <w:bottom w:w="8" w:type="dxa"/>
              <w:right w:w="113" w:type="dxa"/>
            </w:tcMar>
            <w:vAlign w:val="center"/>
            <w:hideMark/>
          </w:tcPr>
          <w:p w14:paraId="63DDAD48" w14:textId="2BDB7D2B" w:rsidR="00B15217" w:rsidRPr="00D16B42" w:rsidRDefault="000175A1" w:rsidP="00EA4C3B">
            <w:pPr>
              <w:jc w:val="right"/>
              <w:rPr>
                <w:rFonts w:cs="Arial"/>
                <w:color w:val="000000"/>
                <w:szCs w:val="20"/>
              </w:rPr>
            </w:pPr>
            <w:r>
              <w:rPr>
                <w:rFonts w:cs="Arial"/>
                <w:color w:val="000000"/>
                <w:szCs w:val="20"/>
              </w:rPr>
              <w:t>(74,412)</w:t>
            </w:r>
          </w:p>
        </w:tc>
        <w:tc>
          <w:tcPr>
            <w:tcW w:w="1474" w:type="dxa"/>
            <w:tcBorders>
              <w:top w:val="single" w:sz="4" w:space="0" w:color="000000"/>
              <w:bottom w:val="single" w:sz="4" w:space="0" w:color="000000"/>
            </w:tcBorders>
            <w:tcMar>
              <w:top w:w="8" w:type="dxa"/>
              <w:left w:w="113" w:type="dxa"/>
              <w:bottom w:w="8" w:type="dxa"/>
              <w:right w:w="113" w:type="dxa"/>
            </w:tcMar>
            <w:vAlign w:val="center"/>
            <w:hideMark/>
          </w:tcPr>
          <w:p w14:paraId="4A4D9100" w14:textId="77777777" w:rsidR="00B15217" w:rsidRPr="00D16B42" w:rsidRDefault="00B15217" w:rsidP="00EA4C3B">
            <w:pPr>
              <w:jc w:val="right"/>
              <w:rPr>
                <w:rFonts w:cs="Arial"/>
                <w:color w:val="000000"/>
                <w:szCs w:val="20"/>
              </w:rPr>
            </w:pPr>
            <w:r w:rsidRPr="00D16B42">
              <w:rPr>
                <w:rFonts w:cs="Arial"/>
                <w:color w:val="000000"/>
                <w:szCs w:val="20"/>
              </w:rPr>
              <w:t>-</w:t>
            </w:r>
          </w:p>
        </w:tc>
        <w:tc>
          <w:tcPr>
            <w:tcW w:w="1474" w:type="dxa"/>
            <w:tcBorders>
              <w:top w:val="single" w:sz="4" w:space="0" w:color="000000"/>
              <w:bottom w:val="single" w:sz="4" w:space="0" w:color="000000"/>
            </w:tcBorders>
            <w:tcMar>
              <w:top w:w="8" w:type="dxa"/>
              <w:left w:w="113" w:type="dxa"/>
              <w:bottom w:w="8" w:type="dxa"/>
              <w:right w:w="113" w:type="dxa"/>
            </w:tcMar>
            <w:vAlign w:val="center"/>
            <w:hideMark/>
          </w:tcPr>
          <w:p w14:paraId="1CC091C8" w14:textId="60DCE168" w:rsidR="00B15217" w:rsidRPr="00D16B42" w:rsidRDefault="000175A1" w:rsidP="00EA4C3B">
            <w:pPr>
              <w:jc w:val="right"/>
              <w:rPr>
                <w:rFonts w:cs="Arial"/>
                <w:color w:val="000000"/>
                <w:szCs w:val="20"/>
              </w:rPr>
            </w:pPr>
            <w:r>
              <w:rPr>
                <w:rFonts w:cs="Arial"/>
                <w:color w:val="000000"/>
                <w:szCs w:val="20"/>
              </w:rPr>
              <w:t>(74,412)</w:t>
            </w:r>
          </w:p>
        </w:tc>
      </w:tr>
      <w:tr w:rsidR="00B0711A" w:rsidRPr="00FE5524" w14:paraId="470D30CF" w14:textId="77777777" w:rsidTr="0079140C">
        <w:trPr>
          <w:trHeight w:val="225"/>
        </w:trPr>
        <w:tc>
          <w:tcPr>
            <w:tcW w:w="4932" w:type="dxa"/>
            <w:tcMar>
              <w:top w:w="5" w:type="dxa"/>
              <w:left w:w="113" w:type="dxa"/>
              <w:bottom w:w="5" w:type="dxa"/>
              <w:right w:w="113" w:type="dxa"/>
            </w:tcMar>
            <w:vAlign w:val="center"/>
            <w:hideMark/>
          </w:tcPr>
          <w:p w14:paraId="3E1C8AB8" w14:textId="77777777" w:rsidR="00B0711A" w:rsidRPr="00FE5524" w:rsidRDefault="00B0711A" w:rsidP="00EA4C3B">
            <w:pPr>
              <w:jc w:val="left"/>
              <w:rPr>
                <w:rFonts w:cs="Arial"/>
                <w:color w:val="000000"/>
                <w:szCs w:val="20"/>
              </w:rPr>
            </w:pPr>
            <w:r w:rsidRPr="00FE5524">
              <w:rPr>
                <w:rFonts w:cs="Arial"/>
                <w:b/>
                <w:bCs/>
                <w:color w:val="000000"/>
                <w:szCs w:val="20"/>
              </w:rPr>
              <w:t>At 30 June 202</w:t>
            </w:r>
            <w:r w:rsidR="00D46448">
              <w:rPr>
                <w:rFonts w:cs="Arial"/>
                <w:b/>
                <w:bCs/>
                <w:color w:val="000000"/>
                <w:szCs w:val="20"/>
              </w:rPr>
              <w:t>3</w:t>
            </w:r>
            <w:r>
              <w:rPr>
                <w:rFonts w:cs="Arial"/>
                <w:b/>
                <w:bCs/>
                <w:color w:val="000000"/>
                <w:szCs w:val="20"/>
              </w:rPr>
              <w:t xml:space="preserve"> (unaudited)</w:t>
            </w:r>
          </w:p>
        </w:tc>
        <w:tc>
          <w:tcPr>
            <w:tcW w:w="1474" w:type="dxa"/>
            <w:tcBorders>
              <w:top w:val="single" w:sz="4" w:space="0" w:color="000000"/>
              <w:bottom w:val="double" w:sz="4" w:space="0" w:color="000000"/>
            </w:tcBorders>
            <w:tcMar>
              <w:top w:w="8" w:type="dxa"/>
              <w:left w:w="113" w:type="dxa"/>
              <w:bottom w:w="15" w:type="dxa"/>
              <w:right w:w="113" w:type="dxa"/>
            </w:tcMar>
            <w:vAlign w:val="center"/>
            <w:hideMark/>
          </w:tcPr>
          <w:p w14:paraId="68029367" w14:textId="77777777" w:rsidR="00B0711A" w:rsidRPr="00306E58" w:rsidRDefault="00B0711A" w:rsidP="00EA4C3B">
            <w:pPr>
              <w:jc w:val="right"/>
              <w:rPr>
                <w:rFonts w:cs="Arial"/>
                <w:color w:val="000000"/>
                <w:szCs w:val="20"/>
              </w:rPr>
            </w:pPr>
            <w:r w:rsidRPr="00306E58">
              <w:rPr>
                <w:rFonts w:cs="Arial"/>
                <w:b/>
                <w:bCs/>
                <w:color w:val="000000"/>
                <w:szCs w:val="20"/>
              </w:rPr>
              <w:t>70,699,442</w:t>
            </w:r>
          </w:p>
        </w:tc>
        <w:tc>
          <w:tcPr>
            <w:tcW w:w="1474" w:type="dxa"/>
            <w:tcBorders>
              <w:top w:val="single" w:sz="4" w:space="0" w:color="000000"/>
              <w:bottom w:val="double" w:sz="4" w:space="0" w:color="000000"/>
            </w:tcBorders>
            <w:tcMar>
              <w:top w:w="8" w:type="dxa"/>
              <w:left w:w="113" w:type="dxa"/>
              <w:bottom w:w="15" w:type="dxa"/>
              <w:right w:w="113" w:type="dxa"/>
            </w:tcMar>
            <w:vAlign w:val="center"/>
            <w:hideMark/>
          </w:tcPr>
          <w:p w14:paraId="45DDB919" w14:textId="18E4DECE" w:rsidR="00B0711A" w:rsidRPr="00306E58" w:rsidRDefault="0013772B" w:rsidP="00EA4C3B">
            <w:pPr>
              <w:jc w:val="right"/>
              <w:rPr>
                <w:rFonts w:cs="Arial"/>
                <w:color w:val="000000"/>
                <w:szCs w:val="20"/>
              </w:rPr>
            </w:pPr>
            <w:r>
              <w:rPr>
                <w:rFonts w:cs="Arial"/>
                <w:b/>
                <w:bCs/>
                <w:color w:val="000000"/>
                <w:szCs w:val="20"/>
              </w:rPr>
              <w:t>(4</w:t>
            </w:r>
            <w:r w:rsidR="000309E4">
              <w:rPr>
                <w:rFonts w:cs="Arial"/>
                <w:b/>
                <w:bCs/>
                <w:color w:val="000000"/>
                <w:szCs w:val="20"/>
              </w:rPr>
              <w:t>0</w:t>
            </w:r>
            <w:r>
              <w:rPr>
                <w:rFonts w:cs="Arial"/>
                <w:b/>
                <w:bCs/>
                <w:color w:val="000000"/>
                <w:szCs w:val="20"/>
              </w:rPr>
              <w:t>,</w:t>
            </w:r>
            <w:r w:rsidR="000175A1">
              <w:rPr>
                <w:rFonts w:cs="Arial"/>
                <w:b/>
                <w:bCs/>
                <w:color w:val="000000"/>
                <w:szCs w:val="20"/>
              </w:rPr>
              <w:t>461,277</w:t>
            </w:r>
            <w:r>
              <w:rPr>
                <w:rFonts w:cs="Arial"/>
                <w:b/>
                <w:bCs/>
                <w:color w:val="000000"/>
                <w:szCs w:val="20"/>
              </w:rPr>
              <w:t>)</w:t>
            </w:r>
          </w:p>
        </w:tc>
        <w:tc>
          <w:tcPr>
            <w:tcW w:w="1474" w:type="dxa"/>
            <w:tcBorders>
              <w:top w:val="single" w:sz="4" w:space="0" w:color="000000"/>
              <w:bottom w:val="double" w:sz="4" w:space="0" w:color="000000"/>
            </w:tcBorders>
            <w:tcMar>
              <w:top w:w="8" w:type="dxa"/>
              <w:left w:w="113" w:type="dxa"/>
              <w:bottom w:w="15" w:type="dxa"/>
              <w:right w:w="113" w:type="dxa"/>
            </w:tcMar>
            <w:vAlign w:val="center"/>
            <w:hideMark/>
          </w:tcPr>
          <w:p w14:paraId="6612D663" w14:textId="77777777" w:rsidR="00B0711A" w:rsidRPr="00306E58" w:rsidRDefault="009656B6" w:rsidP="00EA4C3B">
            <w:pPr>
              <w:jc w:val="right"/>
              <w:rPr>
                <w:rFonts w:cs="Arial"/>
                <w:color w:val="000000"/>
                <w:szCs w:val="20"/>
              </w:rPr>
            </w:pPr>
            <w:r w:rsidRPr="00BA6E88">
              <w:rPr>
                <w:b/>
                <w:bCs/>
                <w:color w:val="000000"/>
              </w:rPr>
              <w:t>(1,</w:t>
            </w:r>
            <w:r>
              <w:rPr>
                <w:b/>
                <w:bCs/>
                <w:color w:val="000000"/>
              </w:rPr>
              <w:t>533,086</w:t>
            </w:r>
            <w:r w:rsidRPr="00BA6E88">
              <w:rPr>
                <w:b/>
                <w:bCs/>
                <w:color w:val="000000"/>
              </w:rPr>
              <w:t>)</w:t>
            </w:r>
          </w:p>
        </w:tc>
        <w:tc>
          <w:tcPr>
            <w:tcW w:w="1474" w:type="dxa"/>
            <w:tcBorders>
              <w:top w:val="single" w:sz="4" w:space="0" w:color="000000"/>
              <w:bottom w:val="double" w:sz="4" w:space="0" w:color="000000"/>
            </w:tcBorders>
            <w:tcMar>
              <w:top w:w="8" w:type="dxa"/>
              <w:left w:w="113" w:type="dxa"/>
              <w:bottom w:w="15" w:type="dxa"/>
              <w:right w:w="113" w:type="dxa"/>
            </w:tcMar>
            <w:vAlign w:val="center"/>
            <w:hideMark/>
          </w:tcPr>
          <w:p w14:paraId="7BB779CA" w14:textId="4D01AF2D" w:rsidR="00B0711A" w:rsidRPr="00306E58" w:rsidRDefault="0013772B" w:rsidP="00EA4C3B">
            <w:pPr>
              <w:jc w:val="right"/>
              <w:rPr>
                <w:rFonts w:cs="Arial"/>
                <w:color w:val="000000"/>
                <w:szCs w:val="20"/>
              </w:rPr>
            </w:pPr>
            <w:r>
              <w:rPr>
                <w:rFonts w:cs="Arial"/>
                <w:b/>
                <w:bCs/>
                <w:color w:val="000000"/>
                <w:szCs w:val="20"/>
              </w:rPr>
              <w:t>28,</w:t>
            </w:r>
            <w:r w:rsidR="000175A1">
              <w:rPr>
                <w:rFonts w:cs="Arial"/>
                <w:b/>
                <w:bCs/>
                <w:color w:val="000000"/>
                <w:szCs w:val="20"/>
              </w:rPr>
              <w:t>705,079</w:t>
            </w:r>
          </w:p>
        </w:tc>
        <w:tc>
          <w:tcPr>
            <w:tcW w:w="1474" w:type="dxa"/>
            <w:tcBorders>
              <w:top w:val="single" w:sz="4" w:space="0" w:color="000000"/>
              <w:bottom w:val="double" w:sz="4" w:space="0" w:color="000000"/>
            </w:tcBorders>
            <w:tcMar>
              <w:top w:w="8" w:type="dxa"/>
              <w:left w:w="113" w:type="dxa"/>
              <w:bottom w:w="15" w:type="dxa"/>
              <w:right w:w="113" w:type="dxa"/>
            </w:tcMar>
            <w:vAlign w:val="center"/>
            <w:hideMark/>
          </w:tcPr>
          <w:p w14:paraId="48C834D1" w14:textId="77777777" w:rsidR="00B0711A" w:rsidRPr="00306E58" w:rsidRDefault="00B0711A" w:rsidP="00EA4C3B">
            <w:pPr>
              <w:jc w:val="right"/>
              <w:rPr>
                <w:rFonts w:cs="Arial"/>
                <w:color w:val="000000"/>
                <w:szCs w:val="20"/>
              </w:rPr>
            </w:pPr>
            <w:r w:rsidRPr="00306E58">
              <w:rPr>
                <w:rFonts w:cs="Arial"/>
                <w:b/>
                <w:bCs/>
                <w:color w:val="000000"/>
                <w:szCs w:val="20"/>
              </w:rPr>
              <w:t>-</w:t>
            </w:r>
          </w:p>
        </w:tc>
        <w:tc>
          <w:tcPr>
            <w:tcW w:w="1474" w:type="dxa"/>
            <w:tcBorders>
              <w:top w:val="single" w:sz="4" w:space="0" w:color="000000"/>
              <w:bottom w:val="double" w:sz="4" w:space="0" w:color="000000"/>
            </w:tcBorders>
            <w:tcMar>
              <w:top w:w="8" w:type="dxa"/>
              <w:left w:w="113" w:type="dxa"/>
              <w:bottom w:w="15" w:type="dxa"/>
              <w:right w:w="113" w:type="dxa"/>
            </w:tcMar>
            <w:vAlign w:val="center"/>
            <w:hideMark/>
          </w:tcPr>
          <w:p w14:paraId="439F0846" w14:textId="28DE51E6" w:rsidR="00B0711A" w:rsidRPr="00306E58" w:rsidRDefault="000175A1" w:rsidP="00EA4C3B">
            <w:pPr>
              <w:jc w:val="right"/>
              <w:rPr>
                <w:rFonts w:cs="Arial"/>
                <w:color w:val="000000"/>
                <w:szCs w:val="20"/>
              </w:rPr>
            </w:pPr>
            <w:r>
              <w:rPr>
                <w:rFonts w:cs="Arial"/>
                <w:b/>
                <w:bCs/>
                <w:color w:val="000000"/>
                <w:szCs w:val="20"/>
              </w:rPr>
              <w:t>28,705,079</w:t>
            </w:r>
          </w:p>
        </w:tc>
      </w:tr>
    </w:tbl>
    <w:p w14:paraId="601644B2" w14:textId="77777777" w:rsidR="00843169" w:rsidRPr="00FE5524" w:rsidRDefault="00843169" w:rsidP="00832680">
      <w:pPr>
        <w:rPr>
          <w:rFonts w:cs="Arial"/>
          <w:szCs w:val="20"/>
        </w:rPr>
      </w:pPr>
    </w:p>
    <w:p w14:paraId="51565627" w14:textId="77777777" w:rsidR="00843169" w:rsidRPr="00FE5524" w:rsidRDefault="00843169" w:rsidP="00832680">
      <w:pPr>
        <w:rPr>
          <w:rFonts w:cs="Arial"/>
          <w:szCs w:val="20"/>
        </w:rPr>
      </w:pPr>
    </w:p>
    <w:p w14:paraId="7833E8D0" w14:textId="77777777" w:rsidR="00843169" w:rsidRPr="00FE5524" w:rsidRDefault="002B277F" w:rsidP="00832680">
      <w:pPr>
        <w:rPr>
          <w:rFonts w:cs="Arial"/>
          <w:sz w:val="18"/>
          <w:szCs w:val="20"/>
        </w:rPr>
      </w:pPr>
      <w:bookmarkStart w:id="19" w:name="_Toc172027673"/>
      <w:bookmarkStart w:id="20" w:name="_Toc241040443"/>
      <w:bookmarkStart w:id="21" w:name="_Toc438042301"/>
      <w:r w:rsidRPr="00FE5524">
        <w:rPr>
          <w:rFonts w:cs="Arial"/>
          <w:sz w:val="18"/>
          <w:szCs w:val="20"/>
        </w:rPr>
        <w:t>The notes form an integral part of these financial statements.</w:t>
      </w:r>
    </w:p>
    <w:p w14:paraId="7A775ACF" w14:textId="6F495865" w:rsidR="00843169" w:rsidRPr="00FE5524" w:rsidRDefault="002B277F" w:rsidP="00832680">
      <w:pPr>
        <w:jc w:val="left"/>
        <w:rPr>
          <w:rFonts w:cs="Arial"/>
          <w:szCs w:val="20"/>
        </w:rPr>
      </w:pPr>
      <w:r w:rsidRPr="00FE5524">
        <w:rPr>
          <w:rFonts w:eastAsia="Calibri" w:cs="Arial"/>
          <w:sz w:val="18"/>
          <w:szCs w:val="20"/>
          <w:lang w:eastAsia="en-US"/>
        </w:rPr>
        <w:t>The financial statements were approved and authorised for issue by the Board of Directors on</w:t>
      </w:r>
      <w:r w:rsidR="00B0150E">
        <w:rPr>
          <w:rFonts w:eastAsia="Calibri" w:cs="Arial"/>
          <w:sz w:val="18"/>
          <w:szCs w:val="20"/>
          <w:lang w:eastAsia="en-US"/>
        </w:rPr>
        <w:t xml:space="preserve"> 28.09.2023</w:t>
      </w:r>
    </w:p>
    <w:p w14:paraId="4FE3C317" w14:textId="77777777" w:rsidR="00843169" w:rsidRPr="00FE5524" w:rsidRDefault="002B277F" w:rsidP="00832680">
      <w:pPr>
        <w:rPr>
          <w:rFonts w:eastAsia="Calibri" w:cs="Arial"/>
          <w:sz w:val="18"/>
          <w:szCs w:val="20"/>
          <w:lang w:eastAsia="en-US"/>
        </w:rPr>
      </w:pPr>
      <w:r w:rsidRPr="00FE5524">
        <w:rPr>
          <w:rFonts w:eastAsia="Calibri" w:cs="Arial"/>
          <w:sz w:val="18"/>
          <w:szCs w:val="20"/>
          <w:lang w:eastAsia="en-US"/>
        </w:rPr>
        <w:t>and were signed on their behalf by:</w:t>
      </w:r>
    </w:p>
    <w:p w14:paraId="6FC027FD" w14:textId="77777777" w:rsidR="00843169" w:rsidRPr="00FE5524" w:rsidRDefault="00843169" w:rsidP="00832680">
      <w:pPr>
        <w:rPr>
          <w:rFonts w:eastAsia="Calibri" w:cs="Arial"/>
          <w:sz w:val="18"/>
          <w:szCs w:val="20"/>
          <w:lang w:eastAsia="en-US"/>
        </w:rPr>
      </w:pPr>
    </w:p>
    <w:p w14:paraId="39CAFE8F" w14:textId="77777777" w:rsidR="00843169" w:rsidRPr="00FE5524" w:rsidRDefault="00843169" w:rsidP="00832680">
      <w:pPr>
        <w:jc w:val="left"/>
        <w:rPr>
          <w:rFonts w:eastAsia="Calibri" w:cs="Arial"/>
          <w:sz w:val="18"/>
          <w:szCs w:val="20"/>
          <w:lang w:eastAsia="en-US"/>
        </w:rPr>
      </w:pPr>
    </w:p>
    <w:p w14:paraId="3B949249" w14:textId="77777777" w:rsidR="00843169" w:rsidRPr="00FE5524" w:rsidRDefault="002B277F" w:rsidP="00832680">
      <w:pPr>
        <w:rPr>
          <w:rFonts w:eastAsia="Calibri" w:cs="Arial"/>
          <w:sz w:val="18"/>
          <w:szCs w:val="20"/>
          <w:lang w:eastAsia="en-US"/>
        </w:rPr>
      </w:pPr>
      <w:r w:rsidRPr="00FE5524">
        <w:rPr>
          <w:rFonts w:eastAsia="Calibri" w:cs="Arial"/>
          <w:sz w:val="18"/>
          <w:szCs w:val="20"/>
          <w:lang w:eastAsia="en-US"/>
        </w:rPr>
        <w:t xml:space="preserve">Chairman </w:t>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t>Director</w:t>
      </w:r>
    </w:p>
    <w:p w14:paraId="4DBCC84B" w14:textId="77777777" w:rsidR="00843169" w:rsidRPr="0079140C" w:rsidRDefault="002B277F" w:rsidP="0079140C">
      <w:pPr>
        <w:rPr>
          <w:rFonts w:cs="Arial"/>
          <w:szCs w:val="20"/>
        </w:rPr>
        <w:sectPr w:rsidR="00843169" w:rsidRPr="0079140C" w:rsidSect="00832680">
          <w:type w:val="nextColumn"/>
          <w:pgSz w:w="16838" w:h="11906" w:orient="landscape" w:code="9"/>
          <w:pgMar w:top="1417" w:right="1417" w:bottom="1417" w:left="1417" w:header="709" w:footer="269" w:gutter="0"/>
          <w:cols w:space="708"/>
          <w:titlePg/>
          <w:docGrid w:linePitch="360"/>
        </w:sectPr>
      </w:pPr>
      <w:r w:rsidRPr="00FE5524">
        <w:rPr>
          <w:rFonts w:eastAsia="Calibri" w:cs="Arial"/>
          <w:sz w:val="18"/>
          <w:szCs w:val="20"/>
          <w:lang w:eastAsia="en-US"/>
        </w:rPr>
        <w:t>Simon Hudd</w:t>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t>Ventsislava Altanova</w:t>
      </w:r>
    </w:p>
    <w:p w14:paraId="5E5CD3EA" w14:textId="77777777" w:rsidR="00843169" w:rsidRPr="00624059" w:rsidRDefault="002B277F" w:rsidP="006F7097">
      <w:pPr>
        <w:pStyle w:val="Heading1"/>
        <w:spacing w:before="0"/>
        <w:rPr>
          <w:rFonts w:cs="Arial"/>
          <w:szCs w:val="32"/>
        </w:rPr>
      </w:pPr>
      <w:bookmarkStart w:id="22" w:name="_Toc146802716"/>
      <w:r w:rsidRPr="00624059">
        <w:rPr>
          <w:rFonts w:cs="Arial"/>
          <w:szCs w:val="32"/>
        </w:rPr>
        <w:lastRenderedPageBreak/>
        <w:t>Consolidated Statement</w:t>
      </w:r>
      <w:bookmarkEnd w:id="19"/>
      <w:bookmarkEnd w:id="20"/>
      <w:r w:rsidRPr="00624059">
        <w:rPr>
          <w:rFonts w:cs="Arial"/>
          <w:szCs w:val="32"/>
        </w:rPr>
        <w:t xml:space="preserve"> of Cash Flows </w:t>
      </w:r>
      <w:r w:rsidRPr="00624059">
        <w:rPr>
          <w:rFonts w:cs="Arial"/>
          <w:szCs w:val="32"/>
        </w:rPr>
        <w:br/>
        <w:t>for the period ended 30 June 20</w:t>
      </w:r>
      <w:bookmarkEnd w:id="21"/>
      <w:r w:rsidRPr="00624059">
        <w:rPr>
          <w:rFonts w:cs="Arial"/>
          <w:szCs w:val="32"/>
        </w:rPr>
        <w:t>2</w:t>
      </w:r>
      <w:r w:rsidR="00D46448">
        <w:rPr>
          <w:rFonts w:cs="Arial"/>
          <w:szCs w:val="32"/>
        </w:rPr>
        <w:t>3</w:t>
      </w:r>
      <w:bookmarkEnd w:id="22"/>
    </w:p>
    <w:p w14:paraId="2A3A9CB7" w14:textId="77777777" w:rsidR="00843169" w:rsidRPr="00FE5524" w:rsidRDefault="00843169" w:rsidP="00832680">
      <w:pPr>
        <w:rPr>
          <w:rFonts w:cs="Arial"/>
          <w:szCs w:val="20"/>
        </w:rPr>
      </w:pPr>
    </w:p>
    <w:tbl>
      <w:tblPr>
        <w:tblW w:w="9656" w:type="dxa"/>
        <w:tblLook w:val="04A0" w:firstRow="1" w:lastRow="0" w:firstColumn="1" w:lastColumn="0" w:noHBand="0" w:noVBand="1"/>
      </w:tblPr>
      <w:tblGrid>
        <w:gridCol w:w="4856"/>
        <w:gridCol w:w="1672"/>
        <w:gridCol w:w="236"/>
        <w:gridCol w:w="1325"/>
        <w:gridCol w:w="235"/>
        <w:gridCol w:w="1332"/>
      </w:tblGrid>
      <w:tr w:rsidR="00D03B40" w:rsidRPr="00FE5524" w14:paraId="1523ECEE" w14:textId="77777777" w:rsidTr="004F4D69">
        <w:trPr>
          <w:trHeight w:val="227"/>
        </w:trPr>
        <w:tc>
          <w:tcPr>
            <w:tcW w:w="4856" w:type="dxa"/>
            <w:tcBorders>
              <w:top w:val="nil"/>
              <w:left w:val="nil"/>
              <w:bottom w:val="nil"/>
              <w:right w:val="nil"/>
            </w:tcBorders>
            <w:shd w:val="clear" w:color="auto" w:fill="auto"/>
            <w:vAlign w:val="center"/>
            <w:hideMark/>
          </w:tcPr>
          <w:p w14:paraId="259AD0C1" w14:textId="77777777" w:rsidR="00D03B40" w:rsidRPr="00FE5524" w:rsidRDefault="00D03B40" w:rsidP="00EA4C3B">
            <w:pPr>
              <w:jc w:val="left"/>
              <w:rPr>
                <w:rFonts w:cs="Arial"/>
                <w:color w:val="000000"/>
                <w:szCs w:val="20"/>
              </w:rPr>
            </w:pPr>
          </w:p>
        </w:tc>
        <w:tc>
          <w:tcPr>
            <w:tcW w:w="1672" w:type="dxa"/>
            <w:tcBorders>
              <w:top w:val="nil"/>
              <w:left w:val="nil"/>
              <w:bottom w:val="nil"/>
              <w:right w:val="nil"/>
            </w:tcBorders>
            <w:shd w:val="clear" w:color="auto" w:fill="auto"/>
            <w:vAlign w:val="center"/>
            <w:hideMark/>
          </w:tcPr>
          <w:p w14:paraId="3F473F66" w14:textId="77777777" w:rsidR="00D03B40" w:rsidRPr="00FE5524" w:rsidRDefault="00D03B40" w:rsidP="00EA4C3B">
            <w:pPr>
              <w:jc w:val="right"/>
              <w:rPr>
                <w:rFonts w:cs="Arial"/>
                <w:b/>
                <w:bCs/>
                <w:color w:val="000000"/>
                <w:szCs w:val="20"/>
              </w:rPr>
            </w:pPr>
            <w:r w:rsidRPr="00FE5524">
              <w:rPr>
                <w:rFonts w:cs="Arial"/>
                <w:b/>
                <w:bCs/>
                <w:color w:val="000000"/>
                <w:szCs w:val="20"/>
              </w:rPr>
              <w:t>(Unaudited)</w:t>
            </w:r>
          </w:p>
        </w:tc>
        <w:tc>
          <w:tcPr>
            <w:tcW w:w="236" w:type="dxa"/>
            <w:tcBorders>
              <w:top w:val="nil"/>
              <w:left w:val="nil"/>
              <w:bottom w:val="nil"/>
              <w:right w:val="nil"/>
            </w:tcBorders>
            <w:shd w:val="clear" w:color="auto" w:fill="auto"/>
            <w:vAlign w:val="center"/>
            <w:hideMark/>
          </w:tcPr>
          <w:p w14:paraId="2B580A3E" w14:textId="77777777" w:rsidR="00D03B40" w:rsidRPr="00FE5524" w:rsidRDefault="00D03B40" w:rsidP="00EA4C3B">
            <w:pPr>
              <w:jc w:val="right"/>
              <w:rPr>
                <w:rFonts w:cs="Arial"/>
                <w:color w:val="000000"/>
                <w:szCs w:val="20"/>
              </w:rPr>
            </w:pPr>
          </w:p>
        </w:tc>
        <w:tc>
          <w:tcPr>
            <w:tcW w:w="1325" w:type="dxa"/>
            <w:tcBorders>
              <w:top w:val="nil"/>
              <w:left w:val="nil"/>
              <w:bottom w:val="nil"/>
              <w:right w:val="nil"/>
            </w:tcBorders>
            <w:vAlign w:val="center"/>
          </w:tcPr>
          <w:p w14:paraId="6B8DAC5C" w14:textId="77777777" w:rsidR="00D03B40" w:rsidRPr="00F47B31" w:rsidRDefault="00D03B40" w:rsidP="00EA4C3B">
            <w:pPr>
              <w:jc w:val="right"/>
              <w:rPr>
                <w:rFonts w:cs="Arial"/>
                <w:color w:val="000000"/>
                <w:szCs w:val="20"/>
              </w:rPr>
            </w:pPr>
            <w:r w:rsidRPr="00F47B31">
              <w:rPr>
                <w:rFonts w:cs="Arial"/>
                <w:color w:val="000000"/>
                <w:szCs w:val="20"/>
              </w:rPr>
              <w:t>(Unaudited)</w:t>
            </w:r>
          </w:p>
        </w:tc>
        <w:tc>
          <w:tcPr>
            <w:tcW w:w="235" w:type="dxa"/>
            <w:tcBorders>
              <w:top w:val="nil"/>
              <w:left w:val="nil"/>
              <w:bottom w:val="nil"/>
              <w:right w:val="nil"/>
            </w:tcBorders>
            <w:vAlign w:val="center"/>
          </w:tcPr>
          <w:p w14:paraId="351A3C56" w14:textId="77777777" w:rsidR="00D03B40" w:rsidRPr="00FE5524" w:rsidRDefault="00D03B40" w:rsidP="00EA4C3B">
            <w:pPr>
              <w:jc w:val="right"/>
              <w:rPr>
                <w:rFonts w:cs="Arial"/>
                <w:color w:val="000000"/>
                <w:szCs w:val="20"/>
              </w:rPr>
            </w:pPr>
          </w:p>
        </w:tc>
        <w:tc>
          <w:tcPr>
            <w:tcW w:w="1332" w:type="dxa"/>
            <w:tcBorders>
              <w:top w:val="nil"/>
              <w:left w:val="nil"/>
              <w:bottom w:val="nil"/>
              <w:right w:val="nil"/>
            </w:tcBorders>
            <w:shd w:val="clear" w:color="auto" w:fill="auto"/>
            <w:vAlign w:val="center"/>
            <w:hideMark/>
          </w:tcPr>
          <w:p w14:paraId="4A896CE8" w14:textId="77777777" w:rsidR="00D03B40" w:rsidRPr="00FE5524" w:rsidRDefault="00D03B40" w:rsidP="00EA4C3B">
            <w:pPr>
              <w:jc w:val="right"/>
              <w:rPr>
                <w:rFonts w:cs="Arial"/>
                <w:color w:val="000000"/>
                <w:szCs w:val="20"/>
              </w:rPr>
            </w:pPr>
            <w:r w:rsidRPr="00FE5524">
              <w:rPr>
                <w:rFonts w:cs="Arial"/>
                <w:color w:val="000000"/>
                <w:szCs w:val="20"/>
              </w:rPr>
              <w:t>(</w:t>
            </w:r>
            <w:r>
              <w:rPr>
                <w:rFonts w:cs="Arial"/>
                <w:color w:val="000000"/>
                <w:szCs w:val="20"/>
              </w:rPr>
              <w:t>A</w:t>
            </w:r>
            <w:r w:rsidRPr="00FE5524">
              <w:rPr>
                <w:rFonts w:cs="Arial"/>
                <w:color w:val="000000"/>
                <w:szCs w:val="20"/>
              </w:rPr>
              <w:t>udited)</w:t>
            </w:r>
          </w:p>
        </w:tc>
      </w:tr>
      <w:tr w:rsidR="00D03B40" w:rsidRPr="00FE5524" w14:paraId="450F2EA6" w14:textId="77777777" w:rsidTr="004F4D69">
        <w:trPr>
          <w:trHeight w:val="227"/>
        </w:trPr>
        <w:tc>
          <w:tcPr>
            <w:tcW w:w="4856" w:type="dxa"/>
            <w:tcBorders>
              <w:top w:val="nil"/>
              <w:left w:val="nil"/>
              <w:bottom w:val="nil"/>
              <w:right w:val="nil"/>
            </w:tcBorders>
            <w:shd w:val="clear" w:color="auto" w:fill="auto"/>
            <w:vAlign w:val="center"/>
            <w:hideMark/>
          </w:tcPr>
          <w:p w14:paraId="1E45287A" w14:textId="77777777" w:rsidR="00D03B40" w:rsidRPr="00FE5524" w:rsidRDefault="00D03B40" w:rsidP="00EA4C3B">
            <w:pPr>
              <w:jc w:val="left"/>
              <w:rPr>
                <w:rFonts w:cs="Arial"/>
                <w:color w:val="000000"/>
                <w:szCs w:val="20"/>
              </w:rPr>
            </w:pPr>
          </w:p>
        </w:tc>
        <w:tc>
          <w:tcPr>
            <w:tcW w:w="1672" w:type="dxa"/>
            <w:tcBorders>
              <w:top w:val="nil"/>
              <w:left w:val="nil"/>
              <w:bottom w:val="nil"/>
              <w:right w:val="nil"/>
            </w:tcBorders>
            <w:shd w:val="clear" w:color="auto" w:fill="auto"/>
            <w:vAlign w:val="center"/>
            <w:hideMark/>
          </w:tcPr>
          <w:p w14:paraId="5E2E84C5" w14:textId="77777777" w:rsidR="00D03B40" w:rsidRPr="00FE5524" w:rsidRDefault="00D03B40" w:rsidP="00EA4C3B">
            <w:pPr>
              <w:jc w:val="right"/>
              <w:rPr>
                <w:rFonts w:cs="Arial"/>
                <w:b/>
                <w:bCs/>
                <w:color w:val="000000"/>
                <w:szCs w:val="20"/>
              </w:rPr>
            </w:pPr>
            <w:r w:rsidRPr="00FE5524">
              <w:rPr>
                <w:rFonts w:cs="Arial"/>
                <w:b/>
                <w:bCs/>
                <w:color w:val="000000"/>
                <w:szCs w:val="20"/>
              </w:rPr>
              <w:t>6 months to</w:t>
            </w:r>
          </w:p>
        </w:tc>
        <w:tc>
          <w:tcPr>
            <w:tcW w:w="236" w:type="dxa"/>
            <w:tcBorders>
              <w:top w:val="nil"/>
              <w:left w:val="nil"/>
              <w:bottom w:val="nil"/>
              <w:right w:val="nil"/>
            </w:tcBorders>
            <w:shd w:val="clear" w:color="auto" w:fill="auto"/>
            <w:vAlign w:val="center"/>
            <w:hideMark/>
          </w:tcPr>
          <w:p w14:paraId="39A8591A" w14:textId="77777777" w:rsidR="00D03B40" w:rsidRPr="00FE5524" w:rsidRDefault="00D03B40" w:rsidP="00EA4C3B">
            <w:pPr>
              <w:jc w:val="right"/>
              <w:rPr>
                <w:rFonts w:cs="Arial"/>
                <w:color w:val="000000"/>
                <w:szCs w:val="20"/>
              </w:rPr>
            </w:pPr>
          </w:p>
        </w:tc>
        <w:tc>
          <w:tcPr>
            <w:tcW w:w="1325" w:type="dxa"/>
            <w:tcBorders>
              <w:top w:val="nil"/>
              <w:left w:val="nil"/>
              <w:bottom w:val="nil"/>
              <w:right w:val="nil"/>
            </w:tcBorders>
            <w:vAlign w:val="center"/>
          </w:tcPr>
          <w:p w14:paraId="0A6F04A1" w14:textId="77777777" w:rsidR="00D03B40" w:rsidRPr="00F47B31" w:rsidRDefault="00D03B40" w:rsidP="00EA4C3B">
            <w:pPr>
              <w:jc w:val="right"/>
              <w:rPr>
                <w:rFonts w:cs="Arial"/>
                <w:color w:val="000000"/>
                <w:szCs w:val="20"/>
              </w:rPr>
            </w:pPr>
            <w:r w:rsidRPr="00F47B31">
              <w:rPr>
                <w:rFonts w:cs="Arial"/>
                <w:color w:val="000000"/>
                <w:szCs w:val="20"/>
              </w:rPr>
              <w:t>6 months to</w:t>
            </w:r>
          </w:p>
        </w:tc>
        <w:tc>
          <w:tcPr>
            <w:tcW w:w="235" w:type="dxa"/>
            <w:tcBorders>
              <w:top w:val="nil"/>
              <w:left w:val="nil"/>
              <w:bottom w:val="nil"/>
              <w:right w:val="nil"/>
            </w:tcBorders>
            <w:vAlign w:val="center"/>
          </w:tcPr>
          <w:p w14:paraId="60114138" w14:textId="77777777" w:rsidR="00D03B40" w:rsidRPr="00FE5524" w:rsidRDefault="00D03B40" w:rsidP="00EA4C3B">
            <w:pPr>
              <w:jc w:val="right"/>
              <w:rPr>
                <w:rFonts w:cs="Arial"/>
                <w:color w:val="000000"/>
                <w:szCs w:val="20"/>
              </w:rPr>
            </w:pPr>
          </w:p>
        </w:tc>
        <w:tc>
          <w:tcPr>
            <w:tcW w:w="1332" w:type="dxa"/>
            <w:tcBorders>
              <w:top w:val="nil"/>
              <w:left w:val="nil"/>
              <w:bottom w:val="nil"/>
              <w:right w:val="nil"/>
            </w:tcBorders>
            <w:shd w:val="clear" w:color="auto" w:fill="auto"/>
            <w:vAlign w:val="center"/>
            <w:hideMark/>
          </w:tcPr>
          <w:p w14:paraId="10FFEC0B" w14:textId="77777777" w:rsidR="00D03B40" w:rsidRPr="00FE5524" w:rsidRDefault="00D03B40" w:rsidP="00EA4C3B">
            <w:pPr>
              <w:jc w:val="right"/>
              <w:rPr>
                <w:rFonts w:cs="Arial"/>
                <w:color w:val="000000"/>
                <w:szCs w:val="20"/>
              </w:rPr>
            </w:pPr>
            <w:r>
              <w:rPr>
                <w:rFonts w:cs="Arial"/>
                <w:color w:val="000000"/>
                <w:szCs w:val="20"/>
              </w:rPr>
              <w:t>Year ended</w:t>
            </w:r>
          </w:p>
        </w:tc>
      </w:tr>
      <w:tr w:rsidR="00D03B40" w:rsidRPr="00FE5524" w14:paraId="548114DD" w14:textId="77777777" w:rsidTr="004F4D69">
        <w:trPr>
          <w:trHeight w:val="227"/>
        </w:trPr>
        <w:tc>
          <w:tcPr>
            <w:tcW w:w="4856" w:type="dxa"/>
            <w:tcBorders>
              <w:top w:val="nil"/>
              <w:left w:val="nil"/>
              <w:bottom w:val="nil"/>
              <w:right w:val="nil"/>
            </w:tcBorders>
            <w:shd w:val="clear" w:color="auto" w:fill="auto"/>
            <w:vAlign w:val="center"/>
            <w:hideMark/>
          </w:tcPr>
          <w:p w14:paraId="727D692C" w14:textId="77777777" w:rsidR="00D03B40" w:rsidRPr="00FE5524" w:rsidRDefault="00D03B40" w:rsidP="00EA4C3B">
            <w:pPr>
              <w:jc w:val="left"/>
              <w:rPr>
                <w:rFonts w:cs="Arial"/>
                <w:color w:val="000000"/>
                <w:szCs w:val="20"/>
              </w:rPr>
            </w:pPr>
          </w:p>
        </w:tc>
        <w:tc>
          <w:tcPr>
            <w:tcW w:w="1672" w:type="dxa"/>
            <w:tcBorders>
              <w:top w:val="nil"/>
              <w:left w:val="nil"/>
              <w:bottom w:val="nil"/>
              <w:right w:val="nil"/>
            </w:tcBorders>
            <w:shd w:val="clear" w:color="auto" w:fill="auto"/>
            <w:vAlign w:val="center"/>
            <w:hideMark/>
          </w:tcPr>
          <w:p w14:paraId="5038B924" w14:textId="77777777" w:rsidR="00D03B40" w:rsidRPr="00FE5524" w:rsidRDefault="00D03B40" w:rsidP="00EA4C3B">
            <w:pPr>
              <w:jc w:val="right"/>
              <w:rPr>
                <w:rFonts w:cs="Arial"/>
                <w:b/>
                <w:bCs/>
                <w:color w:val="000000"/>
                <w:szCs w:val="20"/>
              </w:rPr>
            </w:pPr>
            <w:r w:rsidRPr="00FE5524">
              <w:rPr>
                <w:rFonts w:cs="Arial"/>
                <w:b/>
                <w:bCs/>
                <w:color w:val="000000"/>
                <w:szCs w:val="20"/>
              </w:rPr>
              <w:t>30 June 202</w:t>
            </w:r>
            <w:r w:rsidR="00D46448">
              <w:rPr>
                <w:rFonts w:cs="Arial"/>
                <w:b/>
                <w:bCs/>
                <w:color w:val="000000"/>
                <w:szCs w:val="20"/>
              </w:rPr>
              <w:t>3</w:t>
            </w:r>
          </w:p>
        </w:tc>
        <w:tc>
          <w:tcPr>
            <w:tcW w:w="236" w:type="dxa"/>
            <w:tcBorders>
              <w:top w:val="nil"/>
              <w:left w:val="nil"/>
              <w:bottom w:val="nil"/>
              <w:right w:val="nil"/>
            </w:tcBorders>
            <w:shd w:val="clear" w:color="auto" w:fill="auto"/>
            <w:vAlign w:val="center"/>
            <w:hideMark/>
          </w:tcPr>
          <w:p w14:paraId="2B23732B" w14:textId="77777777" w:rsidR="00D03B40" w:rsidRPr="00FE5524" w:rsidRDefault="00D03B40" w:rsidP="00EA4C3B">
            <w:pPr>
              <w:jc w:val="right"/>
              <w:rPr>
                <w:rFonts w:cs="Arial"/>
                <w:b/>
                <w:bCs/>
                <w:color w:val="000000"/>
                <w:szCs w:val="20"/>
              </w:rPr>
            </w:pPr>
          </w:p>
        </w:tc>
        <w:tc>
          <w:tcPr>
            <w:tcW w:w="1325" w:type="dxa"/>
            <w:tcBorders>
              <w:top w:val="nil"/>
              <w:left w:val="nil"/>
              <w:bottom w:val="nil"/>
              <w:right w:val="nil"/>
            </w:tcBorders>
            <w:vAlign w:val="center"/>
          </w:tcPr>
          <w:p w14:paraId="0A061157" w14:textId="77777777" w:rsidR="00D03B40" w:rsidRPr="006F7097" w:rsidRDefault="00D03B40" w:rsidP="006F7097">
            <w:pPr>
              <w:jc w:val="right"/>
              <w:rPr>
                <w:rFonts w:cs="Arial"/>
                <w:color w:val="000000"/>
                <w:szCs w:val="20"/>
              </w:rPr>
            </w:pPr>
            <w:r w:rsidRPr="006F7097">
              <w:rPr>
                <w:rFonts w:cs="Arial"/>
                <w:bCs/>
                <w:color w:val="000000"/>
                <w:szCs w:val="20"/>
              </w:rPr>
              <w:t>30 June 2022</w:t>
            </w:r>
          </w:p>
        </w:tc>
        <w:tc>
          <w:tcPr>
            <w:tcW w:w="235" w:type="dxa"/>
            <w:tcBorders>
              <w:top w:val="nil"/>
              <w:left w:val="nil"/>
              <w:bottom w:val="nil"/>
              <w:right w:val="nil"/>
            </w:tcBorders>
            <w:vAlign w:val="center"/>
          </w:tcPr>
          <w:p w14:paraId="25D3EC7B" w14:textId="77777777" w:rsidR="00D03B40" w:rsidRPr="00FE5524" w:rsidRDefault="00D03B40" w:rsidP="00EA4C3B">
            <w:pPr>
              <w:jc w:val="right"/>
              <w:rPr>
                <w:rFonts w:cs="Arial"/>
                <w:color w:val="000000"/>
                <w:szCs w:val="20"/>
              </w:rPr>
            </w:pPr>
          </w:p>
        </w:tc>
        <w:tc>
          <w:tcPr>
            <w:tcW w:w="1332" w:type="dxa"/>
            <w:tcBorders>
              <w:top w:val="nil"/>
              <w:left w:val="nil"/>
              <w:bottom w:val="nil"/>
              <w:right w:val="nil"/>
            </w:tcBorders>
            <w:shd w:val="clear" w:color="auto" w:fill="auto"/>
            <w:vAlign w:val="center"/>
            <w:hideMark/>
          </w:tcPr>
          <w:p w14:paraId="4E23F529" w14:textId="77777777" w:rsidR="00D03B40" w:rsidRPr="00FE5524" w:rsidRDefault="00D03B40" w:rsidP="00EA4C3B">
            <w:pPr>
              <w:jc w:val="right"/>
              <w:rPr>
                <w:rFonts w:cs="Arial"/>
                <w:color w:val="000000"/>
                <w:szCs w:val="20"/>
              </w:rPr>
            </w:pPr>
            <w:r w:rsidRPr="00FE5524">
              <w:rPr>
                <w:rFonts w:cs="Arial"/>
                <w:color w:val="000000"/>
                <w:szCs w:val="20"/>
              </w:rPr>
              <w:t>3</w:t>
            </w:r>
            <w:r>
              <w:rPr>
                <w:rFonts w:cs="Arial"/>
                <w:color w:val="000000"/>
                <w:szCs w:val="20"/>
              </w:rPr>
              <w:t>1</w:t>
            </w:r>
            <w:r w:rsidRPr="00FE5524">
              <w:rPr>
                <w:rFonts w:cs="Arial"/>
                <w:color w:val="000000"/>
                <w:szCs w:val="20"/>
              </w:rPr>
              <w:t xml:space="preserve"> </w:t>
            </w:r>
            <w:r>
              <w:rPr>
                <w:rFonts w:cs="Arial"/>
                <w:color w:val="000000"/>
                <w:szCs w:val="20"/>
              </w:rPr>
              <w:t>December</w:t>
            </w:r>
            <w:r w:rsidRPr="00FE5524">
              <w:rPr>
                <w:rFonts w:cs="Arial"/>
                <w:color w:val="000000"/>
                <w:szCs w:val="20"/>
              </w:rPr>
              <w:t xml:space="preserve"> 20</w:t>
            </w:r>
            <w:r>
              <w:rPr>
                <w:rFonts w:cs="Arial"/>
                <w:color w:val="000000"/>
                <w:szCs w:val="20"/>
              </w:rPr>
              <w:t>2</w:t>
            </w:r>
            <w:r w:rsidR="004F3069">
              <w:rPr>
                <w:rFonts w:cs="Arial"/>
                <w:color w:val="000000"/>
                <w:szCs w:val="20"/>
              </w:rPr>
              <w:t>2</w:t>
            </w:r>
          </w:p>
        </w:tc>
      </w:tr>
      <w:tr w:rsidR="00D03B40" w:rsidRPr="00FE5524" w14:paraId="23E2534C" w14:textId="77777777" w:rsidTr="004F4D69">
        <w:trPr>
          <w:trHeight w:val="227"/>
        </w:trPr>
        <w:tc>
          <w:tcPr>
            <w:tcW w:w="4856" w:type="dxa"/>
            <w:tcBorders>
              <w:top w:val="nil"/>
              <w:left w:val="nil"/>
              <w:bottom w:val="nil"/>
              <w:right w:val="nil"/>
            </w:tcBorders>
            <w:shd w:val="clear" w:color="auto" w:fill="auto"/>
            <w:vAlign w:val="center"/>
            <w:hideMark/>
          </w:tcPr>
          <w:p w14:paraId="770A3C7F" w14:textId="77777777" w:rsidR="00D03B40" w:rsidRPr="00FE5524" w:rsidRDefault="00D03B40" w:rsidP="00EA4C3B">
            <w:pPr>
              <w:jc w:val="left"/>
              <w:rPr>
                <w:rFonts w:cs="Arial"/>
                <w:color w:val="000000"/>
                <w:szCs w:val="20"/>
              </w:rPr>
            </w:pPr>
          </w:p>
        </w:tc>
        <w:tc>
          <w:tcPr>
            <w:tcW w:w="1672" w:type="dxa"/>
            <w:tcBorders>
              <w:top w:val="nil"/>
              <w:left w:val="nil"/>
              <w:bottom w:val="nil"/>
              <w:right w:val="nil"/>
            </w:tcBorders>
            <w:shd w:val="clear" w:color="auto" w:fill="auto"/>
            <w:vAlign w:val="center"/>
            <w:hideMark/>
          </w:tcPr>
          <w:p w14:paraId="5EBFC8A6" w14:textId="77777777" w:rsidR="00D03B40" w:rsidRPr="00FE5524" w:rsidRDefault="00D03B40" w:rsidP="00EA4C3B">
            <w:pPr>
              <w:jc w:val="right"/>
              <w:rPr>
                <w:rFonts w:cs="Arial"/>
                <w:b/>
                <w:bCs/>
                <w:color w:val="000000"/>
                <w:szCs w:val="20"/>
              </w:rPr>
            </w:pPr>
            <w:r w:rsidRPr="00FE5524">
              <w:rPr>
                <w:rFonts w:cs="Arial"/>
                <w:b/>
                <w:bCs/>
                <w:color w:val="000000"/>
                <w:szCs w:val="20"/>
              </w:rPr>
              <w:t>€</w:t>
            </w:r>
          </w:p>
        </w:tc>
        <w:tc>
          <w:tcPr>
            <w:tcW w:w="236" w:type="dxa"/>
            <w:tcBorders>
              <w:top w:val="nil"/>
              <w:left w:val="nil"/>
              <w:bottom w:val="nil"/>
              <w:right w:val="nil"/>
            </w:tcBorders>
            <w:shd w:val="clear" w:color="auto" w:fill="auto"/>
            <w:vAlign w:val="center"/>
            <w:hideMark/>
          </w:tcPr>
          <w:p w14:paraId="7E817386" w14:textId="77777777" w:rsidR="00D03B40" w:rsidRPr="00FE5524" w:rsidRDefault="00D03B40" w:rsidP="00EA4C3B">
            <w:pPr>
              <w:jc w:val="right"/>
              <w:rPr>
                <w:rFonts w:cs="Arial"/>
                <w:color w:val="000000"/>
                <w:szCs w:val="20"/>
              </w:rPr>
            </w:pPr>
          </w:p>
        </w:tc>
        <w:tc>
          <w:tcPr>
            <w:tcW w:w="1325" w:type="dxa"/>
            <w:tcBorders>
              <w:top w:val="nil"/>
              <w:left w:val="nil"/>
              <w:bottom w:val="nil"/>
              <w:right w:val="nil"/>
            </w:tcBorders>
            <w:vAlign w:val="center"/>
          </w:tcPr>
          <w:p w14:paraId="4739D91C" w14:textId="77777777" w:rsidR="00D03B40" w:rsidRPr="00F47B31" w:rsidRDefault="00D03B40" w:rsidP="00EA4C3B">
            <w:pPr>
              <w:jc w:val="right"/>
              <w:rPr>
                <w:rFonts w:cs="Arial"/>
                <w:color w:val="000000"/>
                <w:szCs w:val="20"/>
              </w:rPr>
            </w:pPr>
            <w:r w:rsidRPr="00F47B31">
              <w:rPr>
                <w:rFonts w:cs="Arial"/>
                <w:color w:val="000000"/>
                <w:szCs w:val="20"/>
              </w:rPr>
              <w:t>€</w:t>
            </w:r>
          </w:p>
        </w:tc>
        <w:tc>
          <w:tcPr>
            <w:tcW w:w="235" w:type="dxa"/>
            <w:tcBorders>
              <w:top w:val="nil"/>
              <w:left w:val="nil"/>
              <w:bottom w:val="nil"/>
              <w:right w:val="nil"/>
            </w:tcBorders>
            <w:vAlign w:val="center"/>
          </w:tcPr>
          <w:p w14:paraId="114AE3B6" w14:textId="77777777" w:rsidR="00D03B40" w:rsidRPr="00FE5524" w:rsidRDefault="00D03B40" w:rsidP="00EA4C3B">
            <w:pPr>
              <w:jc w:val="right"/>
              <w:rPr>
                <w:rFonts w:cs="Arial"/>
                <w:color w:val="000000"/>
                <w:szCs w:val="20"/>
              </w:rPr>
            </w:pPr>
          </w:p>
        </w:tc>
        <w:tc>
          <w:tcPr>
            <w:tcW w:w="1332" w:type="dxa"/>
            <w:tcBorders>
              <w:top w:val="nil"/>
              <w:left w:val="nil"/>
              <w:bottom w:val="nil"/>
              <w:right w:val="nil"/>
            </w:tcBorders>
            <w:shd w:val="clear" w:color="auto" w:fill="auto"/>
            <w:vAlign w:val="center"/>
            <w:hideMark/>
          </w:tcPr>
          <w:p w14:paraId="010E7D1C" w14:textId="77777777" w:rsidR="00D03B40" w:rsidRPr="00FE5524" w:rsidRDefault="00D03B40" w:rsidP="00EA4C3B">
            <w:pPr>
              <w:jc w:val="right"/>
              <w:rPr>
                <w:rFonts w:cs="Arial"/>
                <w:color w:val="000000"/>
                <w:szCs w:val="20"/>
              </w:rPr>
            </w:pPr>
            <w:r w:rsidRPr="00FE5524">
              <w:rPr>
                <w:rFonts w:cs="Arial"/>
                <w:color w:val="000000"/>
                <w:szCs w:val="20"/>
              </w:rPr>
              <w:t>€</w:t>
            </w:r>
          </w:p>
        </w:tc>
      </w:tr>
      <w:tr w:rsidR="00D03B40" w:rsidRPr="00FE5524" w14:paraId="25334615" w14:textId="77777777" w:rsidTr="004F4D69">
        <w:trPr>
          <w:trHeight w:val="227"/>
        </w:trPr>
        <w:tc>
          <w:tcPr>
            <w:tcW w:w="4856" w:type="dxa"/>
            <w:tcBorders>
              <w:top w:val="nil"/>
              <w:left w:val="nil"/>
              <w:bottom w:val="nil"/>
              <w:right w:val="nil"/>
            </w:tcBorders>
            <w:shd w:val="clear" w:color="auto" w:fill="auto"/>
            <w:vAlign w:val="center"/>
            <w:hideMark/>
          </w:tcPr>
          <w:p w14:paraId="3CA23FF6" w14:textId="77777777" w:rsidR="00D03B40" w:rsidRPr="00BA70F7" w:rsidRDefault="00D03B40" w:rsidP="00EA4C3B">
            <w:pPr>
              <w:jc w:val="left"/>
              <w:rPr>
                <w:rFonts w:cs="Arial"/>
                <w:b/>
                <w:bCs/>
                <w:color w:val="000000"/>
                <w:szCs w:val="20"/>
              </w:rPr>
            </w:pPr>
            <w:r w:rsidRPr="00BA70F7">
              <w:rPr>
                <w:rFonts w:cs="Arial"/>
                <w:b/>
                <w:color w:val="000000"/>
                <w:szCs w:val="20"/>
              </w:rPr>
              <w:t>Operating activities</w:t>
            </w:r>
          </w:p>
        </w:tc>
        <w:tc>
          <w:tcPr>
            <w:tcW w:w="1672" w:type="dxa"/>
            <w:tcBorders>
              <w:top w:val="nil"/>
              <w:left w:val="nil"/>
              <w:bottom w:val="nil"/>
              <w:right w:val="nil"/>
            </w:tcBorders>
            <w:shd w:val="clear" w:color="auto" w:fill="auto"/>
            <w:noWrap/>
            <w:vAlign w:val="center"/>
            <w:hideMark/>
          </w:tcPr>
          <w:p w14:paraId="377C8BEF" w14:textId="77777777" w:rsidR="00D03B40" w:rsidRPr="00FE5524" w:rsidRDefault="00D03B40" w:rsidP="00EA4C3B">
            <w:pPr>
              <w:jc w:val="right"/>
              <w:rPr>
                <w:rFonts w:cs="Arial"/>
                <w:b/>
                <w:color w:val="000000"/>
                <w:szCs w:val="20"/>
              </w:rPr>
            </w:pPr>
          </w:p>
        </w:tc>
        <w:tc>
          <w:tcPr>
            <w:tcW w:w="236" w:type="dxa"/>
            <w:tcBorders>
              <w:top w:val="nil"/>
              <w:left w:val="nil"/>
              <w:bottom w:val="nil"/>
              <w:right w:val="nil"/>
            </w:tcBorders>
            <w:shd w:val="clear" w:color="auto" w:fill="auto"/>
            <w:noWrap/>
            <w:vAlign w:val="center"/>
            <w:hideMark/>
          </w:tcPr>
          <w:p w14:paraId="40111D9A" w14:textId="77777777" w:rsidR="00D03B40" w:rsidRPr="00FE5524" w:rsidRDefault="00D03B40" w:rsidP="00EA4C3B">
            <w:pPr>
              <w:jc w:val="right"/>
              <w:rPr>
                <w:rFonts w:cs="Arial"/>
                <w:color w:val="000000"/>
                <w:szCs w:val="20"/>
              </w:rPr>
            </w:pPr>
          </w:p>
        </w:tc>
        <w:tc>
          <w:tcPr>
            <w:tcW w:w="1325" w:type="dxa"/>
            <w:tcBorders>
              <w:top w:val="nil"/>
              <w:left w:val="nil"/>
              <w:bottom w:val="nil"/>
              <w:right w:val="nil"/>
            </w:tcBorders>
            <w:vAlign w:val="center"/>
          </w:tcPr>
          <w:p w14:paraId="6BA96540" w14:textId="77777777" w:rsidR="00D03B40" w:rsidRPr="00F47B31" w:rsidRDefault="00D03B40" w:rsidP="00EA4C3B">
            <w:pPr>
              <w:jc w:val="right"/>
              <w:rPr>
                <w:rFonts w:cs="Arial"/>
                <w:color w:val="000000"/>
                <w:szCs w:val="20"/>
              </w:rPr>
            </w:pPr>
          </w:p>
        </w:tc>
        <w:tc>
          <w:tcPr>
            <w:tcW w:w="235" w:type="dxa"/>
            <w:tcBorders>
              <w:top w:val="nil"/>
              <w:left w:val="nil"/>
              <w:bottom w:val="nil"/>
              <w:right w:val="nil"/>
            </w:tcBorders>
            <w:vAlign w:val="center"/>
          </w:tcPr>
          <w:p w14:paraId="5C9E2CF4" w14:textId="77777777" w:rsidR="00D03B40" w:rsidRPr="00FE5524" w:rsidRDefault="00D03B40" w:rsidP="00EA4C3B">
            <w:pPr>
              <w:jc w:val="right"/>
              <w:rPr>
                <w:rFonts w:cs="Arial"/>
                <w:color w:val="000000"/>
                <w:szCs w:val="20"/>
              </w:rPr>
            </w:pPr>
          </w:p>
        </w:tc>
        <w:tc>
          <w:tcPr>
            <w:tcW w:w="1332" w:type="dxa"/>
            <w:tcBorders>
              <w:top w:val="nil"/>
              <w:left w:val="nil"/>
              <w:bottom w:val="nil"/>
              <w:right w:val="nil"/>
            </w:tcBorders>
            <w:shd w:val="clear" w:color="auto" w:fill="auto"/>
            <w:noWrap/>
            <w:vAlign w:val="center"/>
            <w:hideMark/>
          </w:tcPr>
          <w:p w14:paraId="3B2F6B47" w14:textId="77777777" w:rsidR="00D03B40" w:rsidRPr="00FE5524" w:rsidRDefault="00D03B40" w:rsidP="00EA4C3B">
            <w:pPr>
              <w:jc w:val="right"/>
              <w:rPr>
                <w:rFonts w:cs="Arial"/>
                <w:color w:val="000000"/>
                <w:szCs w:val="20"/>
              </w:rPr>
            </w:pPr>
          </w:p>
        </w:tc>
      </w:tr>
      <w:tr w:rsidR="00D03B40" w:rsidRPr="00FE5524" w14:paraId="425152C9" w14:textId="77777777" w:rsidTr="004F4D69">
        <w:trPr>
          <w:trHeight w:val="195"/>
        </w:trPr>
        <w:tc>
          <w:tcPr>
            <w:tcW w:w="4856" w:type="dxa"/>
            <w:tcBorders>
              <w:top w:val="nil"/>
              <w:left w:val="nil"/>
              <w:bottom w:val="nil"/>
              <w:right w:val="nil"/>
            </w:tcBorders>
            <w:shd w:val="clear" w:color="auto" w:fill="auto"/>
            <w:vAlign w:val="center"/>
            <w:hideMark/>
          </w:tcPr>
          <w:p w14:paraId="3B144B73" w14:textId="77777777" w:rsidR="00D03B40" w:rsidRPr="00FE5524" w:rsidRDefault="00D03B40" w:rsidP="00EA4C3B">
            <w:pPr>
              <w:jc w:val="left"/>
              <w:rPr>
                <w:rFonts w:cs="Arial"/>
                <w:color w:val="000000"/>
                <w:szCs w:val="20"/>
              </w:rPr>
            </w:pPr>
            <w:r w:rsidRPr="00FE5524">
              <w:rPr>
                <w:rFonts w:cs="Arial"/>
                <w:color w:val="000000"/>
                <w:szCs w:val="20"/>
              </w:rPr>
              <w:t>(Loss)/profit before tax</w:t>
            </w:r>
          </w:p>
        </w:tc>
        <w:tc>
          <w:tcPr>
            <w:tcW w:w="1672" w:type="dxa"/>
            <w:tcBorders>
              <w:top w:val="nil"/>
              <w:left w:val="nil"/>
              <w:bottom w:val="nil"/>
              <w:right w:val="nil"/>
            </w:tcBorders>
            <w:shd w:val="clear" w:color="auto" w:fill="auto"/>
            <w:noWrap/>
            <w:vAlign w:val="center"/>
          </w:tcPr>
          <w:p w14:paraId="149F60FC" w14:textId="265FFD7B" w:rsidR="00D03B40" w:rsidRPr="002A3C44" w:rsidRDefault="006E563E" w:rsidP="00EA4C3B">
            <w:pPr>
              <w:jc w:val="right"/>
              <w:rPr>
                <w:rFonts w:cs="Arial"/>
                <w:b/>
                <w:color w:val="000000"/>
                <w:szCs w:val="20"/>
                <w:highlight w:val="yellow"/>
              </w:rPr>
            </w:pPr>
            <w:r>
              <w:rPr>
                <w:rFonts w:cs="Arial"/>
                <w:b/>
                <w:color w:val="000000"/>
                <w:szCs w:val="20"/>
              </w:rPr>
              <w:t>(</w:t>
            </w:r>
            <w:r w:rsidR="004E7A2D">
              <w:rPr>
                <w:rFonts w:cs="Arial"/>
                <w:b/>
                <w:color w:val="000000"/>
                <w:szCs w:val="20"/>
              </w:rPr>
              <w:t>74,412</w:t>
            </w:r>
            <w:r>
              <w:rPr>
                <w:rFonts w:cs="Arial"/>
                <w:b/>
                <w:color w:val="000000"/>
                <w:szCs w:val="20"/>
              </w:rPr>
              <w:t>)</w:t>
            </w:r>
          </w:p>
        </w:tc>
        <w:tc>
          <w:tcPr>
            <w:tcW w:w="236" w:type="dxa"/>
            <w:tcBorders>
              <w:top w:val="nil"/>
              <w:left w:val="nil"/>
              <w:bottom w:val="nil"/>
              <w:right w:val="nil"/>
            </w:tcBorders>
            <w:shd w:val="clear" w:color="auto" w:fill="auto"/>
            <w:noWrap/>
            <w:vAlign w:val="center"/>
            <w:hideMark/>
          </w:tcPr>
          <w:p w14:paraId="41584DBB" w14:textId="77777777" w:rsidR="00D03B40" w:rsidRPr="00FE5524" w:rsidRDefault="00D03B40" w:rsidP="00EA4C3B">
            <w:pPr>
              <w:jc w:val="right"/>
              <w:rPr>
                <w:rFonts w:cs="Arial"/>
                <w:color w:val="000000"/>
                <w:szCs w:val="20"/>
              </w:rPr>
            </w:pPr>
          </w:p>
        </w:tc>
        <w:tc>
          <w:tcPr>
            <w:tcW w:w="1325" w:type="dxa"/>
            <w:tcBorders>
              <w:top w:val="nil"/>
              <w:left w:val="nil"/>
              <w:bottom w:val="nil"/>
              <w:right w:val="nil"/>
            </w:tcBorders>
            <w:vAlign w:val="center"/>
          </w:tcPr>
          <w:p w14:paraId="73AAE2E3" w14:textId="77777777" w:rsidR="00D03B40" w:rsidRPr="00F47B31" w:rsidRDefault="00D03B40" w:rsidP="00EA4C3B">
            <w:pPr>
              <w:jc w:val="right"/>
              <w:rPr>
                <w:rFonts w:cs="Arial"/>
                <w:color w:val="000000"/>
                <w:szCs w:val="20"/>
              </w:rPr>
            </w:pPr>
            <w:r w:rsidRPr="00F47B31">
              <w:rPr>
                <w:rFonts w:cs="Arial"/>
                <w:color w:val="000000"/>
                <w:szCs w:val="20"/>
              </w:rPr>
              <w:t>(553,150)</w:t>
            </w:r>
          </w:p>
        </w:tc>
        <w:tc>
          <w:tcPr>
            <w:tcW w:w="235" w:type="dxa"/>
            <w:tcBorders>
              <w:top w:val="nil"/>
              <w:left w:val="nil"/>
              <w:bottom w:val="nil"/>
              <w:right w:val="nil"/>
            </w:tcBorders>
            <w:vAlign w:val="center"/>
          </w:tcPr>
          <w:p w14:paraId="7DCF0424" w14:textId="77777777" w:rsidR="00D03B40" w:rsidRPr="00FE5524" w:rsidRDefault="00D03B40" w:rsidP="00EA4C3B">
            <w:pPr>
              <w:jc w:val="right"/>
              <w:rPr>
                <w:rFonts w:cs="Arial"/>
                <w:color w:val="000000"/>
                <w:szCs w:val="20"/>
              </w:rPr>
            </w:pPr>
          </w:p>
        </w:tc>
        <w:tc>
          <w:tcPr>
            <w:tcW w:w="1332" w:type="dxa"/>
            <w:tcBorders>
              <w:top w:val="nil"/>
              <w:left w:val="nil"/>
              <w:bottom w:val="nil"/>
              <w:right w:val="nil"/>
            </w:tcBorders>
            <w:shd w:val="clear" w:color="auto" w:fill="auto"/>
            <w:noWrap/>
            <w:vAlign w:val="center"/>
            <w:hideMark/>
          </w:tcPr>
          <w:p w14:paraId="09DEC5A7" w14:textId="77777777" w:rsidR="00D03B40" w:rsidRPr="000049CA" w:rsidRDefault="000419E9" w:rsidP="00EA4C3B">
            <w:pPr>
              <w:spacing w:before="40" w:after="40"/>
              <w:jc w:val="right"/>
              <w:rPr>
                <w:color w:val="000000"/>
                <w:highlight w:val="yellow"/>
              </w:rPr>
            </w:pPr>
            <w:r>
              <w:rPr>
                <w:bCs/>
                <w:color w:val="000000"/>
                <w:szCs w:val="20"/>
              </w:rPr>
              <w:t>4,386,640</w:t>
            </w:r>
          </w:p>
        </w:tc>
      </w:tr>
      <w:tr w:rsidR="00D03B40" w:rsidRPr="00FE5524" w14:paraId="488AA899" w14:textId="77777777" w:rsidTr="004F4D69">
        <w:trPr>
          <w:trHeight w:val="227"/>
        </w:trPr>
        <w:tc>
          <w:tcPr>
            <w:tcW w:w="4856" w:type="dxa"/>
            <w:tcBorders>
              <w:top w:val="nil"/>
              <w:left w:val="nil"/>
              <w:bottom w:val="nil"/>
              <w:right w:val="nil"/>
            </w:tcBorders>
            <w:shd w:val="clear" w:color="auto" w:fill="auto"/>
            <w:vAlign w:val="center"/>
          </w:tcPr>
          <w:p w14:paraId="44E1CEEC" w14:textId="77777777" w:rsidR="00D03B40" w:rsidRPr="00FE5524" w:rsidRDefault="00D03B40" w:rsidP="00EA4C3B">
            <w:pPr>
              <w:jc w:val="left"/>
              <w:rPr>
                <w:rFonts w:cs="Arial"/>
                <w:color w:val="000000"/>
                <w:szCs w:val="20"/>
              </w:rPr>
            </w:pPr>
          </w:p>
        </w:tc>
        <w:tc>
          <w:tcPr>
            <w:tcW w:w="1672" w:type="dxa"/>
            <w:tcBorders>
              <w:top w:val="nil"/>
              <w:left w:val="nil"/>
              <w:bottom w:val="nil"/>
              <w:right w:val="nil"/>
            </w:tcBorders>
            <w:shd w:val="clear" w:color="auto" w:fill="auto"/>
            <w:noWrap/>
            <w:vAlign w:val="center"/>
          </w:tcPr>
          <w:p w14:paraId="25CC0EC6" w14:textId="77777777" w:rsidR="00D03B40" w:rsidRPr="002A3C44" w:rsidRDefault="00D03B40" w:rsidP="00EA4C3B">
            <w:pPr>
              <w:jc w:val="right"/>
              <w:rPr>
                <w:rFonts w:cs="Arial"/>
                <w:b/>
                <w:color w:val="000000"/>
                <w:szCs w:val="20"/>
                <w:highlight w:val="yellow"/>
              </w:rPr>
            </w:pPr>
          </w:p>
        </w:tc>
        <w:tc>
          <w:tcPr>
            <w:tcW w:w="236" w:type="dxa"/>
            <w:tcBorders>
              <w:top w:val="nil"/>
              <w:left w:val="nil"/>
              <w:bottom w:val="nil"/>
              <w:right w:val="nil"/>
            </w:tcBorders>
            <w:shd w:val="clear" w:color="auto" w:fill="auto"/>
            <w:noWrap/>
            <w:vAlign w:val="center"/>
          </w:tcPr>
          <w:p w14:paraId="205F9002" w14:textId="77777777" w:rsidR="00D03B40" w:rsidRPr="00FE5524" w:rsidRDefault="00D03B40" w:rsidP="00EA4C3B">
            <w:pPr>
              <w:jc w:val="right"/>
              <w:rPr>
                <w:rFonts w:cs="Arial"/>
                <w:color w:val="000000"/>
                <w:szCs w:val="20"/>
              </w:rPr>
            </w:pPr>
          </w:p>
        </w:tc>
        <w:tc>
          <w:tcPr>
            <w:tcW w:w="1325" w:type="dxa"/>
            <w:tcBorders>
              <w:top w:val="nil"/>
              <w:left w:val="nil"/>
              <w:bottom w:val="nil"/>
              <w:right w:val="nil"/>
            </w:tcBorders>
            <w:vAlign w:val="center"/>
          </w:tcPr>
          <w:p w14:paraId="0D245A8C" w14:textId="77777777" w:rsidR="00D03B40" w:rsidRPr="00F47B31" w:rsidRDefault="00D03B40" w:rsidP="00EA4C3B">
            <w:pPr>
              <w:jc w:val="right"/>
              <w:rPr>
                <w:rFonts w:cs="Arial"/>
                <w:color w:val="000000"/>
                <w:szCs w:val="20"/>
              </w:rPr>
            </w:pPr>
          </w:p>
        </w:tc>
        <w:tc>
          <w:tcPr>
            <w:tcW w:w="235" w:type="dxa"/>
            <w:tcBorders>
              <w:top w:val="nil"/>
              <w:left w:val="nil"/>
              <w:bottom w:val="nil"/>
              <w:right w:val="nil"/>
            </w:tcBorders>
            <w:vAlign w:val="center"/>
          </w:tcPr>
          <w:p w14:paraId="46B25AB7" w14:textId="77777777" w:rsidR="00D03B40" w:rsidRPr="00FE5524" w:rsidRDefault="00D03B40" w:rsidP="00EA4C3B">
            <w:pPr>
              <w:jc w:val="right"/>
              <w:rPr>
                <w:rFonts w:cs="Arial"/>
                <w:color w:val="000000"/>
                <w:szCs w:val="20"/>
              </w:rPr>
            </w:pPr>
          </w:p>
        </w:tc>
        <w:tc>
          <w:tcPr>
            <w:tcW w:w="1332" w:type="dxa"/>
            <w:tcBorders>
              <w:top w:val="nil"/>
              <w:left w:val="nil"/>
              <w:bottom w:val="nil"/>
              <w:right w:val="nil"/>
            </w:tcBorders>
            <w:shd w:val="clear" w:color="auto" w:fill="auto"/>
            <w:noWrap/>
            <w:vAlign w:val="center"/>
          </w:tcPr>
          <w:p w14:paraId="434EFE9D" w14:textId="77777777" w:rsidR="00D03B40" w:rsidRPr="00FE5524" w:rsidRDefault="00D03B40" w:rsidP="00EA4C3B">
            <w:pPr>
              <w:jc w:val="right"/>
              <w:rPr>
                <w:rFonts w:cs="Arial"/>
                <w:color w:val="000000"/>
                <w:szCs w:val="20"/>
              </w:rPr>
            </w:pPr>
          </w:p>
        </w:tc>
      </w:tr>
      <w:tr w:rsidR="000419E9" w:rsidRPr="00FE5524" w14:paraId="2883D737" w14:textId="77777777" w:rsidTr="004F4D69">
        <w:trPr>
          <w:trHeight w:val="227"/>
        </w:trPr>
        <w:tc>
          <w:tcPr>
            <w:tcW w:w="4856" w:type="dxa"/>
            <w:tcBorders>
              <w:top w:val="nil"/>
              <w:left w:val="nil"/>
              <w:bottom w:val="nil"/>
              <w:right w:val="nil"/>
            </w:tcBorders>
            <w:shd w:val="clear" w:color="auto" w:fill="auto"/>
            <w:vAlign w:val="center"/>
          </w:tcPr>
          <w:p w14:paraId="0A72CE13" w14:textId="77777777" w:rsidR="000419E9" w:rsidRPr="00FE5524" w:rsidRDefault="000419E9" w:rsidP="00EA4C3B">
            <w:pPr>
              <w:jc w:val="left"/>
              <w:rPr>
                <w:rFonts w:cs="Arial"/>
                <w:color w:val="000000"/>
                <w:szCs w:val="20"/>
              </w:rPr>
            </w:pPr>
            <w:r w:rsidRPr="00FE5524">
              <w:rPr>
                <w:rFonts w:cs="Arial"/>
                <w:color w:val="000000"/>
                <w:szCs w:val="20"/>
              </w:rPr>
              <w:t>Loss/(gain) on revaluation of investment properties</w:t>
            </w:r>
          </w:p>
        </w:tc>
        <w:tc>
          <w:tcPr>
            <w:tcW w:w="1672" w:type="dxa"/>
            <w:tcBorders>
              <w:top w:val="nil"/>
              <w:left w:val="nil"/>
              <w:bottom w:val="nil"/>
              <w:right w:val="nil"/>
            </w:tcBorders>
            <w:shd w:val="clear" w:color="auto" w:fill="auto"/>
            <w:noWrap/>
            <w:vAlign w:val="center"/>
          </w:tcPr>
          <w:p w14:paraId="7158763B" w14:textId="77777777" w:rsidR="000419E9" w:rsidRPr="00AB563B" w:rsidRDefault="00820200" w:rsidP="00EA4C3B">
            <w:pPr>
              <w:jc w:val="right"/>
              <w:rPr>
                <w:rFonts w:cs="Arial"/>
                <w:b/>
                <w:color w:val="000000"/>
                <w:szCs w:val="20"/>
              </w:rPr>
            </w:pPr>
            <w:r>
              <w:rPr>
                <w:rFonts w:cs="Arial"/>
                <w:b/>
                <w:color w:val="000000"/>
                <w:szCs w:val="20"/>
              </w:rPr>
              <w:t>-</w:t>
            </w:r>
          </w:p>
        </w:tc>
        <w:tc>
          <w:tcPr>
            <w:tcW w:w="236" w:type="dxa"/>
            <w:tcBorders>
              <w:top w:val="nil"/>
              <w:left w:val="nil"/>
              <w:bottom w:val="nil"/>
              <w:right w:val="nil"/>
            </w:tcBorders>
            <w:shd w:val="clear" w:color="auto" w:fill="auto"/>
            <w:noWrap/>
            <w:vAlign w:val="center"/>
          </w:tcPr>
          <w:p w14:paraId="69BCB2A3" w14:textId="77777777" w:rsidR="000419E9" w:rsidRPr="00FE5524" w:rsidRDefault="000419E9" w:rsidP="00EA4C3B">
            <w:pPr>
              <w:jc w:val="right"/>
              <w:rPr>
                <w:rFonts w:cs="Arial"/>
                <w:color w:val="000000"/>
                <w:szCs w:val="20"/>
              </w:rPr>
            </w:pPr>
          </w:p>
        </w:tc>
        <w:tc>
          <w:tcPr>
            <w:tcW w:w="1325" w:type="dxa"/>
            <w:tcBorders>
              <w:top w:val="nil"/>
              <w:left w:val="nil"/>
              <w:bottom w:val="nil"/>
              <w:right w:val="nil"/>
            </w:tcBorders>
            <w:vAlign w:val="center"/>
          </w:tcPr>
          <w:p w14:paraId="071E0523" w14:textId="77777777" w:rsidR="000419E9" w:rsidRPr="00F47B31" w:rsidRDefault="000419E9" w:rsidP="00EA4C3B">
            <w:pPr>
              <w:jc w:val="right"/>
              <w:rPr>
                <w:rFonts w:cs="Arial"/>
                <w:color w:val="000000"/>
                <w:szCs w:val="20"/>
              </w:rPr>
            </w:pPr>
            <w:r w:rsidRPr="00F47B31">
              <w:rPr>
                <w:rFonts w:cs="Arial"/>
                <w:color w:val="000000"/>
                <w:szCs w:val="20"/>
              </w:rPr>
              <w:t>3,430</w:t>
            </w:r>
          </w:p>
        </w:tc>
        <w:tc>
          <w:tcPr>
            <w:tcW w:w="235" w:type="dxa"/>
            <w:tcBorders>
              <w:top w:val="nil"/>
              <w:left w:val="nil"/>
              <w:bottom w:val="nil"/>
              <w:right w:val="nil"/>
            </w:tcBorders>
            <w:vAlign w:val="center"/>
          </w:tcPr>
          <w:p w14:paraId="25B7D51A" w14:textId="77777777" w:rsidR="000419E9" w:rsidRPr="00FE5524" w:rsidRDefault="000419E9" w:rsidP="00EA4C3B">
            <w:pPr>
              <w:jc w:val="right"/>
              <w:rPr>
                <w:rFonts w:cs="Arial"/>
                <w:color w:val="000000"/>
                <w:szCs w:val="20"/>
              </w:rPr>
            </w:pPr>
          </w:p>
        </w:tc>
        <w:tc>
          <w:tcPr>
            <w:tcW w:w="1332" w:type="dxa"/>
            <w:tcBorders>
              <w:top w:val="nil"/>
              <w:left w:val="nil"/>
              <w:bottom w:val="nil"/>
              <w:right w:val="nil"/>
            </w:tcBorders>
            <w:shd w:val="clear" w:color="auto" w:fill="auto"/>
            <w:noWrap/>
            <w:vAlign w:val="center"/>
          </w:tcPr>
          <w:p w14:paraId="18770191" w14:textId="77777777" w:rsidR="000419E9" w:rsidRPr="00FE5524" w:rsidRDefault="000419E9" w:rsidP="00EA4C3B">
            <w:pPr>
              <w:jc w:val="right"/>
              <w:rPr>
                <w:rFonts w:cs="Arial"/>
                <w:bCs/>
                <w:color w:val="000000"/>
                <w:szCs w:val="20"/>
              </w:rPr>
            </w:pPr>
            <w:r w:rsidRPr="000049CA">
              <w:rPr>
                <w:color w:val="000000"/>
              </w:rPr>
              <w:t>(</w:t>
            </w:r>
            <w:r>
              <w:rPr>
                <w:color w:val="000000"/>
              </w:rPr>
              <w:t>724,708</w:t>
            </w:r>
            <w:r w:rsidRPr="000049CA">
              <w:rPr>
                <w:color w:val="000000"/>
              </w:rPr>
              <w:t>)</w:t>
            </w:r>
          </w:p>
        </w:tc>
      </w:tr>
      <w:tr w:rsidR="000419E9" w:rsidRPr="00FE5524" w14:paraId="5FCCA139" w14:textId="77777777" w:rsidTr="004F4D69">
        <w:trPr>
          <w:trHeight w:val="227"/>
        </w:trPr>
        <w:tc>
          <w:tcPr>
            <w:tcW w:w="4856" w:type="dxa"/>
            <w:tcBorders>
              <w:top w:val="nil"/>
              <w:left w:val="nil"/>
              <w:bottom w:val="nil"/>
              <w:right w:val="nil"/>
            </w:tcBorders>
            <w:shd w:val="clear" w:color="auto" w:fill="auto"/>
            <w:vAlign w:val="center"/>
          </w:tcPr>
          <w:p w14:paraId="64E43404" w14:textId="77777777" w:rsidR="000419E9" w:rsidRPr="00FE5524" w:rsidRDefault="000419E9" w:rsidP="00EA4C3B">
            <w:pPr>
              <w:jc w:val="left"/>
              <w:rPr>
                <w:rFonts w:cs="Arial"/>
                <w:color w:val="000000"/>
                <w:szCs w:val="20"/>
              </w:rPr>
            </w:pPr>
            <w:r>
              <w:rPr>
                <w:rFonts w:cs="Arial"/>
                <w:color w:val="000000"/>
                <w:szCs w:val="20"/>
              </w:rPr>
              <w:t>Bargain Purchase on Acquisition</w:t>
            </w:r>
          </w:p>
        </w:tc>
        <w:tc>
          <w:tcPr>
            <w:tcW w:w="1672" w:type="dxa"/>
            <w:tcBorders>
              <w:top w:val="nil"/>
              <w:left w:val="nil"/>
              <w:bottom w:val="nil"/>
              <w:right w:val="nil"/>
            </w:tcBorders>
            <w:shd w:val="clear" w:color="auto" w:fill="auto"/>
            <w:noWrap/>
            <w:vAlign w:val="center"/>
          </w:tcPr>
          <w:p w14:paraId="21AC71E5" w14:textId="77777777" w:rsidR="000419E9" w:rsidRDefault="006E563E" w:rsidP="00EA4C3B">
            <w:pPr>
              <w:jc w:val="right"/>
              <w:rPr>
                <w:rFonts w:cs="Arial"/>
                <w:b/>
                <w:color w:val="000000"/>
                <w:szCs w:val="20"/>
              </w:rPr>
            </w:pPr>
            <w:r>
              <w:rPr>
                <w:rFonts w:cs="Arial"/>
                <w:b/>
                <w:color w:val="000000"/>
                <w:szCs w:val="20"/>
              </w:rPr>
              <w:t>-</w:t>
            </w:r>
          </w:p>
        </w:tc>
        <w:tc>
          <w:tcPr>
            <w:tcW w:w="236" w:type="dxa"/>
            <w:tcBorders>
              <w:top w:val="nil"/>
              <w:left w:val="nil"/>
              <w:bottom w:val="nil"/>
              <w:right w:val="nil"/>
            </w:tcBorders>
            <w:shd w:val="clear" w:color="auto" w:fill="auto"/>
            <w:noWrap/>
            <w:vAlign w:val="center"/>
          </w:tcPr>
          <w:p w14:paraId="6F9A1C01" w14:textId="77777777" w:rsidR="000419E9" w:rsidRPr="00FE5524" w:rsidRDefault="000419E9" w:rsidP="00EA4C3B">
            <w:pPr>
              <w:jc w:val="right"/>
              <w:rPr>
                <w:rFonts w:cs="Arial"/>
                <w:color w:val="000000"/>
                <w:szCs w:val="20"/>
              </w:rPr>
            </w:pPr>
          </w:p>
        </w:tc>
        <w:tc>
          <w:tcPr>
            <w:tcW w:w="1325" w:type="dxa"/>
            <w:tcBorders>
              <w:top w:val="nil"/>
              <w:left w:val="nil"/>
              <w:bottom w:val="nil"/>
              <w:right w:val="nil"/>
            </w:tcBorders>
            <w:vAlign w:val="center"/>
          </w:tcPr>
          <w:p w14:paraId="06314CF3" w14:textId="77777777" w:rsidR="000419E9" w:rsidRPr="00F47B31" w:rsidRDefault="000419E9" w:rsidP="00EA4C3B">
            <w:pPr>
              <w:jc w:val="right"/>
              <w:rPr>
                <w:rFonts w:cs="Arial"/>
                <w:color w:val="000000"/>
                <w:szCs w:val="20"/>
              </w:rPr>
            </w:pPr>
            <w:r w:rsidRPr="00F47B31">
              <w:rPr>
                <w:rFonts w:cs="Arial"/>
                <w:color w:val="000000"/>
                <w:szCs w:val="20"/>
              </w:rPr>
              <w:t>-</w:t>
            </w:r>
          </w:p>
        </w:tc>
        <w:tc>
          <w:tcPr>
            <w:tcW w:w="235" w:type="dxa"/>
            <w:tcBorders>
              <w:top w:val="nil"/>
              <w:left w:val="nil"/>
              <w:bottom w:val="nil"/>
              <w:right w:val="nil"/>
            </w:tcBorders>
            <w:vAlign w:val="center"/>
          </w:tcPr>
          <w:p w14:paraId="2C61C00C" w14:textId="77777777" w:rsidR="000419E9" w:rsidRPr="00FE5524" w:rsidRDefault="000419E9" w:rsidP="00EA4C3B">
            <w:pPr>
              <w:jc w:val="right"/>
              <w:rPr>
                <w:rFonts w:cs="Arial"/>
                <w:color w:val="000000"/>
                <w:szCs w:val="20"/>
              </w:rPr>
            </w:pPr>
          </w:p>
        </w:tc>
        <w:tc>
          <w:tcPr>
            <w:tcW w:w="1332" w:type="dxa"/>
            <w:tcBorders>
              <w:top w:val="nil"/>
              <w:left w:val="nil"/>
              <w:bottom w:val="nil"/>
              <w:right w:val="nil"/>
            </w:tcBorders>
            <w:shd w:val="clear" w:color="auto" w:fill="auto"/>
            <w:noWrap/>
            <w:vAlign w:val="center"/>
          </w:tcPr>
          <w:p w14:paraId="3D1167EC" w14:textId="77777777" w:rsidR="000419E9" w:rsidRPr="000049CA" w:rsidRDefault="000419E9" w:rsidP="00EA4C3B">
            <w:pPr>
              <w:jc w:val="right"/>
              <w:rPr>
                <w:color w:val="000000"/>
              </w:rPr>
            </w:pPr>
            <w:r>
              <w:rPr>
                <w:color w:val="000000"/>
              </w:rPr>
              <w:t>(2,127,765)</w:t>
            </w:r>
          </w:p>
        </w:tc>
      </w:tr>
      <w:tr w:rsidR="000419E9" w:rsidRPr="00FE5524" w14:paraId="694AB7D9" w14:textId="77777777" w:rsidTr="004F4D69">
        <w:trPr>
          <w:trHeight w:val="227"/>
        </w:trPr>
        <w:tc>
          <w:tcPr>
            <w:tcW w:w="4856" w:type="dxa"/>
            <w:tcBorders>
              <w:top w:val="nil"/>
              <w:left w:val="nil"/>
              <w:bottom w:val="nil"/>
              <w:right w:val="nil"/>
            </w:tcBorders>
            <w:shd w:val="clear" w:color="auto" w:fill="auto"/>
            <w:vAlign w:val="center"/>
          </w:tcPr>
          <w:p w14:paraId="4851F567" w14:textId="77777777" w:rsidR="000419E9" w:rsidRDefault="000419E9" w:rsidP="00EA4C3B">
            <w:pPr>
              <w:jc w:val="left"/>
              <w:rPr>
                <w:rFonts w:cs="Arial"/>
                <w:color w:val="000000"/>
                <w:szCs w:val="20"/>
              </w:rPr>
            </w:pPr>
            <w:r>
              <w:rPr>
                <w:rFonts w:cs="Arial"/>
                <w:color w:val="000000"/>
                <w:szCs w:val="20"/>
              </w:rPr>
              <w:t>Materials from disposal of subsidiaries</w:t>
            </w:r>
          </w:p>
        </w:tc>
        <w:tc>
          <w:tcPr>
            <w:tcW w:w="1672" w:type="dxa"/>
            <w:tcBorders>
              <w:top w:val="nil"/>
              <w:left w:val="nil"/>
              <w:bottom w:val="nil"/>
              <w:right w:val="nil"/>
            </w:tcBorders>
            <w:shd w:val="clear" w:color="auto" w:fill="auto"/>
            <w:noWrap/>
            <w:vAlign w:val="center"/>
          </w:tcPr>
          <w:p w14:paraId="0B404743" w14:textId="77777777" w:rsidR="000419E9" w:rsidRDefault="006E563E" w:rsidP="00EA4C3B">
            <w:pPr>
              <w:jc w:val="right"/>
              <w:rPr>
                <w:rFonts w:cs="Arial"/>
                <w:b/>
                <w:color w:val="000000"/>
                <w:szCs w:val="20"/>
              </w:rPr>
            </w:pPr>
            <w:r>
              <w:rPr>
                <w:rFonts w:cs="Arial"/>
                <w:b/>
                <w:color w:val="000000"/>
                <w:szCs w:val="20"/>
              </w:rPr>
              <w:t>-</w:t>
            </w:r>
          </w:p>
        </w:tc>
        <w:tc>
          <w:tcPr>
            <w:tcW w:w="236" w:type="dxa"/>
            <w:tcBorders>
              <w:top w:val="nil"/>
              <w:left w:val="nil"/>
              <w:bottom w:val="nil"/>
              <w:right w:val="nil"/>
            </w:tcBorders>
            <w:shd w:val="clear" w:color="auto" w:fill="auto"/>
            <w:noWrap/>
            <w:vAlign w:val="center"/>
          </w:tcPr>
          <w:p w14:paraId="3BFA9CD2" w14:textId="77777777" w:rsidR="000419E9" w:rsidRPr="00FE5524" w:rsidRDefault="000419E9" w:rsidP="00EA4C3B">
            <w:pPr>
              <w:jc w:val="right"/>
              <w:rPr>
                <w:rFonts w:cs="Arial"/>
                <w:color w:val="000000"/>
                <w:szCs w:val="20"/>
              </w:rPr>
            </w:pPr>
          </w:p>
        </w:tc>
        <w:tc>
          <w:tcPr>
            <w:tcW w:w="1325" w:type="dxa"/>
            <w:tcBorders>
              <w:top w:val="nil"/>
              <w:left w:val="nil"/>
              <w:bottom w:val="nil"/>
              <w:right w:val="nil"/>
            </w:tcBorders>
            <w:vAlign w:val="center"/>
          </w:tcPr>
          <w:p w14:paraId="185F0912" w14:textId="77777777" w:rsidR="000419E9" w:rsidRPr="00F47B31" w:rsidRDefault="000419E9" w:rsidP="00EA4C3B">
            <w:pPr>
              <w:jc w:val="right"/>
              <w:rPr>
                <w:rFonts w:cs="Arial"/>
                <w:color w:val="000000"/>
                <w:szCs w:val="20"/>
              </w:rPr>
            </w:pPr>
            <w:r w:rsidRPr="00F47B31">
              <w:rPr>
                <w:rFonts w:cs="Arial"/>
                <w:color w:val="000000"/>
                <w:szCs w:val="20"/>
              </w:rPr>
              <w:t>-</w:t>
            </w:r>
          </w:p>
        </w:tc>
        <w:tc>
          <w:tcPr>
            <w:tcW w:w="235" w:type="dxa"/>
            <w:tcBorders>
              <w:top w:val="nil"/>
              <w:left w:val="nil"/>
              <w:bottom w:val="nil"/>
              <w:right w:val="nil"/>
            </w:tcBorders>
            <w:vAlign w:val="center"/>
          </w:tcPr>
          <w:p w14:paraId="10EBB6C8" w14:textId="77777777" w:rsidR="000419E9" w:rsidRPr="00FE5524" w:rsidRDefault="000419E9" w:rsidP="00EA4C3B">
            <w:pPr>
              <w:jc w:val="right"/>
              <w:rPr>
                <w:rFonts w:cs="Arial"/>
                <w:color w:val="000000"/>
                <w:szCs w:val="20"/>
              </w:rPr>
            </w:pPr>
          </w:p>
        </w:tc>
        <w:tc>
          <w:tcPr>
            <w:tcW w:w="1332" w:type="dxa"/>
            <w:tcBorders>
              <w:top w:val="nil"/>
              <w:left w:val="nil"/>
              <w:bottom w:val="nil"/>
              <w:right w:val="nil"/>
            </w:tcBorders>
            <w:shd w:val="clear" w:color="auto" w:fill="auto"/>
            <w:noWrap/>
            <w:vAlign w:val="center"/>
          </w:tcPr>
          <w:p w14:paraId="3DCFD5D2" w14:textId="77777777" w:rsidR="000419E9" w:rsidRDefault="000419E9" w:rsidP="00EA4C3B">
            <w:pPr>
              <w:jc w:val="right"/>
              <w:rPr>
                <w:rFonts w:cs="Arial"/>
                <w:color w:val="000000"/>
                <w:szCs w:val="20"/>
              </w:rPr>
            </w:pPr>
            <w:r>
              <w:rPr>
                <w:rFonts w:cs="Arial"/>
                <w:color w:val="000000"/>
                <w:szCs w:val="20"/>
              </w:rPr>
              <w:t>232,737</w:t>
            </w:r>
          </w:p>
        </w:tc>
      </w:tr>
      <w:tr w:rsidR="00D03B40" w:rsidRPr="00FE5524" w14:paraId="5CB39C44" w14:textId="77777777" w:rsidTr="004F4D69">
        <w:trPr>
          <w:trHeight w:val="227"/>
        </w:trPr>
        <w:tc>
          <w:tcPr>
            <w:tcW w:w="4856" w:type="dxa"/>
            <w:tcBorders>
              <w:top w:val="nil"/>
              <w:left w:val="nil"/>
              <w:bottom w:val="nil"/>
              <w:right w:val="nil"/>
            </w:tcBorders>
            <w:shd w:val="clear" w:color="auto" w:fill="auto"/>
            <w:vAlign w:val="center"/>
          </w:tcPr>
          <w:p w14:paraId="727BE283" w14:textId="77777777" w:rsidR="00D03B40" w:rsidRPr="00FE5524" w:rsidRDefault="00D03B40" w:rsidP="00EA4C3B">
            <w:pPr>
              <w:jc w:val="left"/>
              <w:rPr>
                <w:rFonts w:cs="Arial"/>
                <w:color w:val="000000"/>
                <w:szCs w:val="20"/>
              </w:rPr>
            </w:pPr>
            <w:r w:rsidRPr="00FE5524">
              <w:rPr>
                <w:rFonts w:cs="Arial"/>
                <w:color w:val="000000"/>
                <w:szCs w:val="20"/>
              </w:rPr>
              <w:t>Loss from investments accounted for using the equity method</w:t>
            </w:r>
          </w:p>
        </w:tc>
        <w:tc>
          <w:tcPr>
            <w:tcW w:w="1672" w:type="dxa"/>
            <w:tcBorders>
              <w:top w:val="nil"/>
              <w:left w:val="nil"/>
              <w:bottom w:val="nil"/>
              <w:right w:val="nil"/>
            </w:tcBorders>
            <w:shd w:val="clear" w:color="auto" w:fill="auto"/>
            <w:noWrap/>
            <w:vAlign w:val="center"/>
          </w:tcPr>
          <w:p w14:paraId="15AD9DE6" w14:textId="77777777" w:rsidR="00D03B40" w:rsidRPr="00AB563B" w:rsidRDefault="006E563E" w:rsidP="00EA4C3B">
            <w:pPr>
              <w:jc w:val="right"/>
              <w:rPr>
                <w:rFonts w:cs="Arial"/>
                <w:b/>
                <w:color w:val="000000"/>
                <w:szCs w:val="20"/>
              </w:rPr>
            </w:pPr>
            <w:r>
              <w:rPr>
                <w:rFonts w:cs="Arial"/>
                <w:b/>
                <w:color w:val="000000"/>
                <w:szCs w:val="20"/>
              </w:rPr>
              <w:t>-</w:t>
            </w:r>
          </w:p>
        </w:tc>
        <w:tc>
          <w:tcPr>
            <w:tcW w:w="236" w:type="dxa"/>
            <w:tcBorders>
              <w:top w:val="nil"/>
              <w:left w:val="nil"/>
              <w:bottom w:val="nil"/>
              <w:right w:val="nil"/>
            </w:tcBorders>
            <w:shd w:val="clear" w:color="auto" w:fill="auto"/>
            <w:noWrap/>
            <w:vAlign w:val="center"/>
          </w:tcPr>
          <w:p w14:paraId="408F4005" w14:textId="77777777" w:rsidR="00D03B40" w:rsidRPr="00FE5524" w:rsidRDefault="00D03B40" w:rsidP="00EA4C3B">
            <w:pPr>
              <w:jc w:val="right"/>
              <w:rPr>
                <w:rFonts w:cs="Arial"/>
                <w:color w:val="000000"/>
                <w:szCs w:val="20"/>
              </w:rPr>
            </w:pPr>
          </w:p>
        </w:tc>
        <w:tc>
          <w:tcPr>
            <w:tcW w:w="1325" w:type="dxa"/>
            <w:tcBorders>
              <w:top w:val="nil"/>
              <w:left w:val="nil"/>
              <w:bottom w:val="nil"/>
              <w:right w:val="nil"/>
            </w:tcBorders>
            <w:vAlign w:val="center"/>
          </w:tcPr>
          <w:p w14:paraId="5297D3E3" w14:textId="77777777" w:rsidR="00D03B40" w:rsidRPr="00F47B31" w:rsidRDefault="00D03B40" w:rsidP="00EA4C3B">
            <w:pPr>
              <w:jc w:val="right"/>
              <w:rPr>
                <w:rFonts w:cs="Arial"/>
                <w:color w:val="000000"/>
                <w:szCs w:val="20"/>
              </w:rPr>
            </w:pPr>
            <w:r w:rsidRPr="00F47B31">
              <w:rPr>
                <w:rFonts w:cs="Arial"/>
                <w:color w:val="000000"/>
                <w:szCs w:val="20"/>
              </w:rPr>
              <w:t>2,548</w:t>
            </w:r>
          </w:p>
        </w:tc>
        <w:tc>
          <w:tcPr>
            <w:tcW w:w="235" w:type="dxa"/>
            <w:tcBorders>
              <w:top w:val="nil"/>
              <w:left w:val="nil"/>
              <w:bottom w:val="nil"/>
              <w:right w:val="nil"/>
            </w:tcBorders>
            <w:vAlign w:val="center"/>
          </w:tcPr>
          <w:p w14:paraId="25A87DAA" w14:textId="77777777" w:rsidR="00D03B40" w:rsidRPr="00FE5524" w:rsidRDefault="00D03B40" w:rsidP="00EA4C3B">
            <w:pPr>
              <w:jc w:val="right"/>
              <w:rPr>
                <w:rFonts w:cs="Arial"/>
                <w:color w:val="000000"/>
                <w:szCs w:val="20"/>
              </w:rPr>
            </w:pPr>
          </w:p>
        </w:tc>
        <w:tc>
          <w:tcPr>
            <w:tcW w:w="1332" w:type="dxa"/>
            <w:tcBorders>
              <w:top w:val="nil"/>
              <w:left w:val="nil"/>
              <w:bottom w:val="nil"/>
              <w:right w:val="nil"/>
            </w:tcBorders>
            <w:shd w:val="clear" w:color="auto" w:fill="auto"/>
            <w:noWrap/>
            <w:vAlign w:val="center"/>
          </w:tcPr>
          <w:p w14:paraId="4BE9A033" w14:textId="77777777" w:rsidR="00D03B40" w:rsidRPr="00FE5524" w:rsidRDefault="00F47B31" w:rsidP="00EA4C3B">
            <w:pPr>
              <w:jc w:val="right"/>
              <w:rPr>
                <w:rFonts w:cs="Arial"/>
                <w:color w:val="000000"/>
                <w:szCs w:val="20"/>
              </w:rPr>
            </w:pPr>
            <w:r>
              <w:rPr>
                <w:rFonts w:cs="Arial"/>
                <w:color w:val="000000"/>
                <w:szCs w:val="20"/>
              </w:rPr>
              <w:t>-</w:t>
            </w:r>
          </w:p>
        </w:tc>
      </w:tr>
      <w:tr w:rsidR="00D03B40" w:rsidRPr="00FE5524" w14:paraId="70751AA3" w14:textId="77777777" w:rsidTr="004F4D69">
        <w:trPr>
          <w:trHeight w:val="227"/>
        </w:trPr>
        <w:tc>
          <w:tcPr>
            <w:tcW w:w="4856" w:type="dxa"/>
            <w:tcBorders>
              <w:top w:val="nil"/>
              <w:left w:val="nil"/>
              <w:bottom w:val="nil"/>
              <w:right w:val="nil"/>
            </w:tcBorders>
            <w:shd w:val="clear" w:color="auto" w:fill="auto"/>
            <w:vAlign w:val="center"/>
          </w:tcPr>
          <w:p w14:paraId="717ED170" w14:textId="77777777" w:rsidR="00D03B40" w:rsidRPr="00FE5524" w:rsidRDefault="00D03B40" w:rsidP="00EA4C3B">
            <w:pPr>
              <w:jc w:val="left"/>
              <w:rPr>
                <w:rFonts w:cs="Arial"/>
                <w:color w:val="000000"/>
                <w:szCs w:val="20"/>
              </w:rPr>
            </w:pPr>
            <w:r>
              <w:rPr>
                <w:rFonts w:cs="Arial"/>
                <w:color w:val="000000"/>
                <w:szCs w:val="20"/>
              </w:rPr>
              <w:t>Impairment of intangible fixed assets</w:t>
            </w:r>
          </w:p>
        </w:tc>
        <w:tc>
          <w:tcPr>
            <w:tcW w:w="1672" w:type="dxa"/>
            <w:tcBorders>
              <w:top w:val="nil"/>
              <w:left w:val="nil"/>
              <w:bottom w:val="nil"/>
              <w:right w:val="nil"/>
            </w:tcBorders>
            <w:shd w:val="clear" w:color="auto" w:fill="auto"/>
            <w:noWrap/>
            <w:vAlign w:val="center"/>
          </w:tcPr>
          <w:p w14:paraId="2935B5BE" w14:textId="77777777" w:rsidR="00D03B40" w:rsidRPr="00AB563B" w:rsidRDefault="006E563E" w:rsidP="00EA4C3B">
            <w:pPr>
              <w:jc w:val="right"/>
              <w:rPr>
                <w:rFonts w:cs="Arial"/>
                <w:b/>
                <w:color w:val="000000"/>
                <w:szCs w:val="20"/>
              </w:rPr>
            </w:pPr>
            <w:r>
              <w:rPr>
                <w:rFonts w:cs="Arial"/>
                <w:b/>
                <w:color w:val="000000"/>
                <w:szCs w:val="20"/>
              </w:rPr>
              <w:t>-</w:t>
            </w:r>
          </w:p>
        </w:tc>
        <w:tc>
          <w:tcPr>
            <w:tcW w:w="236" w:type="dxa"/>
            <w:tcBorders>
              <w:top w:val="nil"/>
              <w:left w:val="nil"/>
              <w:bottom w:val="nil"/>
              <w:right w:val="nil"/>
            </w:tcBorders>
            <w:shd w:val="clear" w:color="auto" w:fill="auto"/>
            <w:noWrap/>
            <w:vAlign w:val="center"/>
          </w:tcPr>
          <w:p w14:paraId="0C89FDD6" w14:textId="77777777" w:rsidR="00D03B40" w:rsidRPr="00FE5524" w:rsidRDefault="00D03B40" w:rsidP="00EA4C3B">
            <w:pPr>
              <w:jc w:val="right"/>
              <w:rPr>
                <w:rFonts w:cs="Arial"/>
                <w:color w:val="000000"/>
                <w:szCs w:val="20"/>
              </w:rPr>
            </w:pPr>
          </w:p>
        </w:tc>
        <w:tc>
          <w:tcPr>
            <w:tcW w:w="1325" w:type="dxa"/>
            <w:tcBorders>
              <w:top w:val="nil"/>
              <w:left w:val="nil"/>
              <w:bottom w:val="nil"/>
              <w:right w:val="nil"/>
            </w:tcBorders>
            <w:vAlign w:val="center"/>
          </w:tcPr>
          <w:p w14:paraId="24DBBCFB" w14:textId="77777777" w:rsidR="00D03B40" w:rsidRPr="00F47B31" w:rsidRDefault="00D03B40" w:rsidP="00EA4C3B">
            <w:pPr>
              <w:jc w:val="right"/>
              <w:rPr>
                <w:rFonts w:cs="Arial"/>
                <w:color w:val="000000"/>
                <w:szCs w:val="20"/>
              </w:rPr>
            </w:pPr>
            <w:r w:rsidRPr="00F47B31">
              <w:rPr>
                <w:rFonts w:cs="Arial"/>
                <w:color w:val="000000"/>
                <w:szCs w:val="20"/>
              </w:rPr>
              <w:t>(142,499)</w:t>
            </w:r>
          </w:p>
        </w:tc>
        <w:tc>
          <w:tcPr>
            <w:tcW w:w="235" w:type="dxa"/>
            <w:tcBorders>
              <w:top w:val="nil"/>
              <w:left w:val="nil"/>
              <w:bottom w:val="nil"/>
              <w:right w:val="nil"/>
            </w:tcBorders>
            <w:vAlign w:val="center"/>
          </w:tcPr>
          <w:p w14:paraId="1CEDB28A" w14:textId="77777777" w:rsidR="00D03B40" w:rsidRPr="00FE5524" w:rsidRDefault="00D03B40" w:rsidP="00EA4C3B">
            <w:pPr>
              <w:jc w:val="right"/>
              <w:rPr>
                <w:rFonts w:cs="Arial"/>
                <w:color w:val="000000"/>
                <w:szCs w:val="20"/>
              </w:rPr>
            </w:pPr>
          </w:p>
        </w:tc>
        <w:tc>
          <w:tcPr>
            <w:tcW w:w="1332" w:type="dxa"/>
            <w:tcBorders>
              <w:top w:val="nil"/>
              <w:left w:val="nil"/>
              <w:bottom w:val="nil"/>
              <w:right w:val="nil"/>
            </w:tcBorders>
            <w:shd w:val="clear" w:color="auto" w:fill="auto"/>
            <w:noWrap/>
            <w:vAlign w:val="center"/>
          </w:tcPr>
          <w:p w14:paraId="65E72B4D" w14:textId="77777777" w:rsidR="00D03B40" w:rsidRDefault="00F47B31" w:rsidP="00EA4C3B">
            <w:pPr>
              <w:jc w:val="right"/>
              <w:rPr>
                <w:rFonts w:cs="Arial"/>
                <w:color w:val="000000"/>
                <w:szCs w:val="20"/>
              </w:rPr>
            </w:pPr>
            <w:r>
              <w:rPr>
                <w:rFonts w:cs="Arial"/>
                <w:color w:val="000000"/>
                <w:szCs w:val="20"/>
              </w:rPr>
              <w:t>-</w:t>
            </w:r>
          </w:p>
        </w:tc>
      </w:tr>
      <w:tr w:rsidR="00D03B40" w:rsidRPr="00FE5524" w14:paraId="24E07D05" w14:textId="77777777" w:rsidTr="004F4D69">
        <w:trPr>
          <w:trHeight w:val="227"/>
        </w:trPr>
        <w:tc>
          <w:tcPr>
            <w:tcW w:w="4856" w:type="dxa"/>
            <w:tcBorders>
              <w:top w:val="nil"/>
              <w:left w:val="nil"/>
              <w:bottom w:val="nil"/>
              <w:right w:val="nil"/>
            </w:tcBorders>
            <w:shd w:val="clear" w:color="auto" w:fill="auto"/>
            <w:vAlign w:val="center"/>
          </w:tcPr>
          <w:p w14:paraId="578BCE1C" w14:textId="77777777" w:rsidR="00D03B40" w:rsidRDefault="00D03B40" w:rsidP="00EA4C3B">
            <w:pPr>
              <w:jc w:val="left"/>
              <w:rPr>
                <w:rFonts w:cs="Arial"/>
                <w:color w:val="000000"/>
                <w:szCs w:val="20"/>
              </w:rPr>
            </w:pPr>
            <w:r>
              <w:rPr>
                <w:rFonts w:cs="Arial"/>
                <w:color w:val="000000"/>
                <w:szCs w:val="20"/>
              </w:rPr>
              <w:t>Amortization of intangible fixed assets</w:t>
            </w:r>
          </w:p>
        </w:tc>
        <w:tc>
          <w:tcPr>
            <w:tcW w:w="1672" w:type="dxa"/>
            <w:tcBorders>
              <w:top w:val="nil"/>
              <w:left w:val="nil"/>
              <w:bottom w:val="nil"/>
              <w:right w:val="nil"/>
            </w:tcBorders>
            <w:shd w:val="clear" w:color="auto" w:fill="auto"/>
            <w:noWrap/>
            <w:vAlign w:val="center"/>
          </w:tcPr>
          <w:p w14:paraId="296EDB6B" w14:textId="77777777" w:rsidR="00D03B40" w:rsidRDefault="006E563E" w:rsidP="00EA4C3B">
            <w:pPr>
              <w:jc w:val="right"/>
              <w:rPr>
                <w:rFonts w:cs="Arial"/>
                <w:b/>
                <w:color w:val="000000"/>
                <w:szCs w:val="20"/>
              </w:rPr>
            </w:pPr>
            <w:r>
              <w:rPr>
                <w:rFonts w:cs="Arial"/>
                <w:b/>
                <w:color w:val="000000"/>
                <w:szCs w:val="20"/>
              </w:rPr>
              <w:t>17,264</w:t>
            </w:r>
          </w:p>
        </w:tc>
        <w:tc>
          <w:tcPr>
            <w:tcW w:w="236" w:type="dxa"/>
            <w:tcBorders>
              <w:top w:val="nil"/>
              <w:left w:val="nil"/>
              <w:bottom w:val="nil"/>
              <w:right w:val="nil"/>
            </w:tcBorders>
            <w:shd w:val="clear" w:color="auto" w:fill="auto"/>
            <w:noWrap/>
            <w:vAlign w:val="center"/>
          </w:tcPr>
          <w:p w14:paraId="1CE46A25" w14:textId="77777777" w:rsidR="00D03B40" w:rsidRPr="00FE5524" w:rsidRDefault="00D03B40" w:rsidP="00EA4C3B">
            <w:pPr>
              <w:jc w:val="right"/>
              <w:rPr>
                <w:rFonts w:cs="Arial"/>
                <w:color w:val="000000"/>
                <w:szCs w:val="20"/>
              </w:rPr>
            </w:pPr>
          </w:p>
        </w:tc>
        <w:tc>
          <w:tcPr>
            <w:tcW w:w="1325" w:type="dxa"/>
            <w:tcBorders>
              <w:top w:val="nil"/>
              <w:left w:val="nil"/>
              <w:bottom w:val="nil"/>
              <w:right w:val="nil"/>
            </w:tcBorders>
            <w:vAlign w:val="center"/>
          </w:tcPr>
          <w:p w14:paraId="01C8D1DB" w14:textId="77777777" w:rsidR="00D03B40" w:rsidRPr="00F47B31" w:rsidRDefault="00D03B40" w:rsidP="00EA4C3B">
            <w:pPr>
              <w:jc w:val="right"/>
              <w:rPr>
                <w:rFonts w:cs="Arial"/>
                <w:color w:val="000000"/>
                <w:szCs w:val="20"/>
              </w:rPr>
            </w:pPr>
            <w:r w:rsidRPr="00F47B31">
              <w:rPr>
                <w:rFonts w:cs="Arial"/>
                <w:color w:val="000000"/>
                <w:szCs w:val="20"/>
              </w:rPr>
              <w:t>49,191</w:t>
            </w:r>
          </w:p>
        </w:tc>
        <w:tc>
          <w:tcPr>
            <w:tcW w:w="235" w:type="dxa"/>
            <w:tcBorders>
              <w:top w:val="nil"/>
              <w:left w:val="nil"/>
              <w:bottom w:val="nil"/>
              <w:right w:val="nil"/>
            </w:tcBorders>
            <w:vAlign w:val="center"/>
          </w:tcPr>
          <w:p w14:paraId="10276BD2" w14:textId="77777777" w:rsidR="00D03B40" w:rsidRPr="00FE5524" w:rsidRDefault="00D03B40" w:rsidP="00EA4C3B">
            <w:pPr>
              <w:jc w:val="right"/>
              <w:rPr>
                <w:rFonts w:cs="Arial"/>
                <w:color w:val="000000"/>
                <w:szCs w:val="20"/>
              </w:rPr>
            </w:pPr>
          </w:p>
        </w:tc>
        <w:tc>
          <w:tcPr>
            <w:tcW w:w="1332" w:type="dxa"/>
            <w:tcBorders>
              <w:top w:val="nil"/>
              <w:left w:val="nil"/>
              <w:bottom w:val="nil"/>
              <w:right w:val="nil"/>
            </w:tcBorders>
            <w:shd w:val="clear" w:color="auto" w:fill="auto"/>
            <w:noWrap/>
            <w:vAlign w:val="center"/>
          </w:tcPr>
          <w:p w14:paraId="535FFFAD" w14:textId="77777777" w:rsidR="00D03B40" w:rsidRDefault="002E25F3" w:rsidP="00EA4C3B">
            <w:pPr>
              <w:jc w:val="right"/>
              <w:rPr>
                <w:rFonts w:cs="Arial"/>
                <w:color w:val="000000"/>
                <w:szCs w:val="20"/>
              </w:rPr>
            </w:pPr>
            <w:r>
              <w:rPr>
                <w:rFonts w:cs="Arial"/>
                <w:color w:val="000000"/>
                <w:szCs w:val="20"/>
              </w:rPr>
              <w:t>62,987</w:t>
            </w:r>
          </w:p>
        </w:tc>
      </w:tr>
      <w:tr w:rsidR="00D03B40" w:rsidRPr="00FE5524" w14:paraId="4EC26F01" w14:textId="77777777" w:rsidTr="004F4D69">
        <w:trPr>
          <w:trHeight w:val="227"/>
        </w:trPr>
        <w:tc>
          <w:tcPr>
            <w:tcW w:w="4856" w:type="dxa"/>
            <w:tcBorders>
              <w:top w:val="nil"/>
              <w:left w:val="nil"/>
              <w:bottom w:val="nil"/>
              <w:right w:val="nil"/>
            </w:tcBorders>
            <w:shd w:val="clear" w:color="auto" w:fill="auto"/>
            <w:vAlign w:val="center"/>
          </w:tcPr>
          <w:p w14:paraId="5328F53E" w14:textId="77777777" w:rsidR="00D03B40" w:rsidRDefault="00D03B40" w:rsidP="00EA4C3B">
            <w:pPr>
              <w:jc w:val="left"/>
              <w:rPr>
                <w:rFonts w:cs="Arial"/>
                <w:color w:val="000000"/>
                <w:szCs w:val="20"/>
              </w:rPr>
            </w:pPr>
            <w:r>
              <w:rPr>
                <w:rFonts w:cs="Arial"/>
                <w:color w:val="000000"/>
                <w:szCs w:val="20"/>
              </w:rPr>
              <w:t>Depreciation of property, plant and equipment</w:t>
            </w:r>
          </w:p>
        </w:tc>
        <w:tc>
          <w:tcPr>
            <w:tcW w:w="1672" w:type="dxa"/>
            <w:tcBorders>
              <w:top w:val="nil"/>
              <w:left w:val="nil"/>
              <w:bottom w:val="nil"/>
              <w:right w:val="nil"/>
            </w:tcBorders>
            <w:shd w:val="clear" w:color="auto" w:fill="auto"/>
            <w:noWrap/>
            <w:vAlign w:val="center"/>
          </w:tcPr>
          <w:p w14:paraId="65552FDA" w14:textId="77777777" w:rsidR="00D03B40" w:rsidRDefault="006E563E" w:rsidP="00EA4C3B">
            <w:pPr>
              <w:jc w:val="right"/>
              <w:rPr>
                <w:rFonts w:cs="Arial"/>
                <w:b/>
                <w:color w:val="000000"/>
                <w:szCs w:val="20"/>
              </w:rPr>
            </w:pPr>
            <w:r>
              <w:rPr>
                <w:rFonts w:cs="Arial"/>
                <w:b/>
                <w:color w:val="000000"/>
                <w:szCs w:val="20"/>
              </w:rPr>
              <w:t>1,859</w:t>
            </w:r>
          </w:p>
        </w:tc>
        <w:tc>
          <w:tcPr>
            <w:tcW w:w="236" w:type="dxa"/>
            <w:tcBorders>
              <w:top w:val="nil"/>
              <w:left w:val="nil"/>
              <w:bottom w:val="nil"/>
              <w:right w:val="nil"/>
            </w:tcBorders>
            <w:shd w:val="clear" w:color="auto" w:fill="auto"/>
            <w:noWrap/>
            <w:vAlign w:val="center"/>
          </w:tcPr>
          <w:p w14:paraId="1019A05B" w14:textId="77777777" w:rsidR="00D03B40" w:rsidRPr="00FE5524" w:rsidRDefault="00D03B40" w:rsidP="00EA4C3B">
            <w:pPr>
              <w:jc w:val="right"/>
              <w:rPr>
                <w:rFonts w:cs="Arial"/>
                <w:color w:val="000000"/>
                <w:szCs w:val="20"/>
              </w:rPr>
            </w:pPr>
          </w:p>
        </w:tc>
        <w:tc>
          <w:tcPr>
            <w:tcW w:w="1325" w:type="dxa"/>
            <w:tcBorders>
              <w:top w:val="nil"/>
              <w:left w:val="nil"/>
              <w:bottom w:val="nil"/>
              <w:right w:val="nil"/>
            </w:tcBorders>
            <w:vAlign w:val="center"/>
          </w:tcPr>
          <w:p w14:paraId="42297496" w14:textId="77777777" w:rsidR="00D03B40" w:rsidRPr="00F47B31" w:rsidRDefault="00D03B40" w:rsidP="00EA4C3B">
            <w:pPr>
              <w:jc w:val="right"/>
              <w:rPr>
                <w:rFonts w:cs="Arial"/>
                <w:color w:val="000000"/>
                <w:szCs w:val="20"/>
              </w:rPr>
            </w:pPr>
            <w:r w:rsidRPr="00F47B31">
              <w:rPr>
                <w:rFonts w:cs="Arial"/>
                <w:color w:val="000000"/>
                <w:szCs w:val="20"/>
              </w:rPr>
              <w:t>1,586</w:t>
            </w:r>
          </w:p>
        </w:tc>
        <w:tc>
          <w:tcPr>
            <w:tcW w:w="235" w:type="dxa"/>
            <w:tcBorders>
              <w:top w:val="nil"/>
              <w:left w:val="nil"/>
              <w:bottom w:val="nil"/>
              <w:right w:val="nil"/>
            </w:tcBorders>
            <w:vAlign w:val="center"/>
          </w:tcPr>
          <w:p w14:paraId="4B6A7ACE" w14:textId="77777777" w:rsidR="00D03B40" w:rsidRPr="00FE5524" w:rsidRDefault="00D03B40" w:rsidP="00EA4C3B">
            <w:pPr>
              <w:jc w:val="right"/>
              <w:rPr>
                <w:rFonts w:cs="Arial"/>
                <w:color w:val="000000"/>
                <w:szCs w:val="20"/>
              </w:rPr>
            </w:pPr>
          </w:p>
        </w:tc>
        <w:tc>
          <w:tcPr>
            <w:tcW w:w="1332" w:type="dxa"/>
            <w:tcBorders>
              <w:top w:val="nil"/>
              <w:left w:val="nil"/>
              <w:bottom w:val="nil"/>
              <w:right w:val="nil"/>
            </w:tcBorders>
            <w:shd w:val="clear" w:color="auto" w:fill="auto"/>
            <w:noWrap/>
            <w:vAlign w:val="center"/>
          </w:tcPr>
          <w:p w14:paraId="4EF60248" w14:textId="77777777" w:rsidR="00D03B40" w:rsidRDefault="00F47B31" w:rsidP="00EA4C3B">
            <w:pPr>
              <w:jc w:val="right"/>
              <w:rPr>
                <w:rFonts w:cs="Arial"/>
                <w:color w:val="000000"/>
                <w:szCs w:val="20"/>
              </w:rPr>
            </w:pPr>
            <w:r>
              <w:rPr>
                <w:rFonts w:cs="Arial"/>
                <w:color w:val="000000"/>
                <w:szCs w:val="20"/>
              </w:rPr>
              <w:t>3,444</w:t>
            </w:r>
          </w:p>
        </w:tc>
      </w:tr>
      <w:tr w:rsidR="00D03B40" w:rsidRPr="00FE5524" w14:paraId="3049E9DF" w14:textId="77777777" w:rsidTr="004F4D69">
        <w:trPr>
          <w:trHeight w:val="227"/>
        </w:trPr>
        <w:tc>
          <w:tcPr>
            <w:tcW w:w="4856" w:type="dxa"/>
            <w:tcBorders>
              <w:top w:val="nil"/>
              <w:left w:val="nil"/>
              <w:bottom w:val="nil"/>
              <w:right w:val="nil"/>
            </w:tcBorders>
            <w:shd w:val="clear" w:color="auto" w:fill="auto"/>
            <w:vAlign w:val="center"/>
          </w:tcPr>
          <w:p w14:paraId="142953F4" w14:textId="7B6EBBDB" w:rsidR="00D03B40" w:rsidRPr="00FE5524" w:rsidRDefault="00465170" w:rsidP="00EA4C3B">
            <w:pPr>
              <w:jc w:val="left"/>
              <w:rPr>
                <w:rFonts w:cs="Arial"/>
                <w:color w:val="000000"/>
                <w:szCs w:val="20"/>
              </w:rPr>
            </w:pPr>
            <w:r>
              <w:rPr>
                <w:rFonts w:cs="Arial"/>
              </w:rPr>
              <w:t>Interest received</w:t>
            </w:r>
          </w:p>
        </w:tc>
        <w:tc>
          <w:tcPr>
            <w:tcW w:w="1672" w:type="dxa"/>
            <w:tcBorders>
              <w:top w:val="nil"/>
              <w:left w:val="nil"/>
              <w:bottom w:val="nil"/>
              <w:right w:val="nil"/>
            </w:tcBorders>
            <w:shd w:val="clear" w:color="auto" w:fill="auto"/>
            <w:noWrap/>
            <w:vAlign w:val="center"/>
          </w:tcPr>
          <w:p w14:paraId="10868246" w14:textId="0182D3EF" w:rsidR="00D03B40" w:rsidRPr="002A3C44" w:rsidRDefault="006E563E" w:rsidP="00EA4C3B">
            <w:pPr>
              <w:jc w:val="right"/>
              <w:rPr>
                <w:rFonts w:cs="Arial"/>
                <w:b/>
                <w:color w:val="000000"/>
                <w:szCs w:val="20"/>
                <w:highlight w:val="yellow"/>
              </w:rPr>
            </w:pPr>
            <w:r>
              <w:rPr>
                <w:rFonts w:cs="Arial"/>
                <w:b/>
                <w:color w:val="000000"/>
                <w:szCs w:val="20"/>
              </w:rPr>
              <w:t>(</w:t>
            </w:r>
            <w:r w:rsidR="00465170">
              <w:rPr>
                <w:rFonts w:cs="Arial"/>
                <w:b/>
                <w:color w:val="000000"/>
                <w:szCs w:val="20"/>
              </w:rPr>
              <w:t>662,944</w:t>
            </w:r>
            <w:r>
              <w:rPr>
                <w:rFonts w:cs="Arial"/>
                <w:b/>
                <w:color w:val="000000"/>
                <w:szCs w:val="20"/>
              </w:rPr>
              <w:t>)</w:t>
            </w:r>
          </w:p>
        </w:tc>
        <w:tc>
          <w:tcPr>
            <w:tcW w:w="236" w:type="dxa"/>
            <w:tcBorders>
              <w:top w:val="nil"/>
              <w:left w:val="nil"/>
              <w:bottom w:val="nil"/>
              <w:right w:val="nil"/>
            </w:tcBorders>
            <w:shd w:val="clear" w:color="auto" w:fill="auto"/>
            <w:noWrap/>
            <w:vAlign w:val="center"/>
          </w:tcPr>
          <w:p w14:paraId="1340679D" w14:textId="77777777" w:rsidR="00D03B40" w:rsidRPr="00FE5524" w:rsidRDefault="00D03B40" w:rsidP="00EA4C3B">
            <w:pPr>
              <w:jc w:val="right"/>
              <w:rPr>
                <w:rFonts w:cs="Arial"/>
                <w:color w:val="000000"/>
                <w:szCs w:val="20"/>
              </w:rPr>
            </w:pPr>
          </w:p>
        </w:tc>
        <w:tc>
          <w:tcPr>
            <w:tcW w:w="1325" w:type="dxa"/>
            <w:tcBorders>
              <w:top w:val="nil"/>
              <w:left w:val="nil"/>
              <w:bottom w:val="nil"/>
              <w:right w:val="nil"/>
            </w:tcBorders>
            <w:vAlign w:val="center"/>
          </w:tcPr>
          <w:p w14:paraId="28D39DA5" w14:textId="77777777" w:rsidR="00D03B40" w:rsidRPr="00F47B31" w:rsidRDefault="00D03B40" w:rsidP="00EA4C3B">
            <w:pPr>
              <w:jc w:val="right"/>
              <w:rPr>
                <w:rFonts w:cs="Arial"/>
                <w:color w:val="000000"/>
                <w:szCs w:val="20"/>
              </w:rPr>
            </w:pPr>
            <w:r w:rsidRPr="00F47B31">
              <w:rPr>
                <w:rFonts w:cs="Arial"/>
                <w:color w:val="000000"/>
                <w:szCs w:val="20"/>
              </w:rPr>
              <w:t>(94,882)</w:t>
            </w:r>
          </w:p>
        </w:tc>
        <w:tc>
          <w:tcPr>
            <w:tcW w:w="235" w:type="dxa"/>
            <w:tcBorders>
              <w:top w:val="nil"/>
              <w:left w:val="nil"/>
              <w:bottom w:val="nil"/>
              <w:right w:val="nil"/>
            </w:tcBorders>
            <w:vAlign w:val="center"/>
          </w:tcPr>
          <w:p w14:paraId="595391D7" w14:textId="77777777" w:rsidR="00D03B40" w:rsidRPr="00FE5524" w:rsidRDefault="00D03B40" w:rsidP="00EA4C3B">
            <w:pPr>
              <w:jc w:val="right"/>
              <w:rPr>
                <w:rFonts w:cs="Arial"/>
                <w:color w:val="000000"/>
                <w:szCs w:val="20"/>
              </w:rPr>
            </w:pPr>
          </w:p>
        </w:tc>
        <w:tc>
          <w:tcPr>
            <w:tcW w:w="1332" w:type="dxa"/>
            <w:tcBorders>
              <w:top w:val="nil"/>
              <w:left w:val="nil"/>
              <w:bottom w:val="nil"/>
              <w:right w:val="nil"/>
            </w:tcBorders>
            <w:shd w:val="clear" w:color="auto" w:fill="auto"/>
            <w:noWrap/>
            <w:vAlign w:val="center"/>
          </w:tcPr>
          <w:p w14:paraId="760EC935" w14:textId="77777777" w:rsidR="00D03B40" w:rsidRPr="00FE5524" w:rsidRDefault="00D03B40" w:rsidP="00EA4C3B">
            <w:pPr>
              <w:jc w:val="right"/>
              <w:rPr>
                <w:rFonts w:cs="Arial"/>
                <w:color w:val="000000"/>
                <w:szCs w:val="20"/>
              </w:rPr>
            </w:pPr>
            <w:r w:rsidRPr="00FE5524">
              <w:rPr>
                <w:rFonts w:cs="Arial"/>
                <w:color w:val="000000"/>
                <w:szCs w:val="20"/>
              </w:rPr>
              <w:t>(</w:t>
            </w:r>
            <w:r w:rsidR="00F47B31">
              <w:rPr>
                <w:rFonts w:cs="Arial"/>
                <w:color w:val="000000"/>
                <w:szCs w:val="20"/>
              </w:rPr>
              <w:t>898,689</w:t>
            </w:r>
            <w:r w:rsidRPr="00FE5524">
              <w:rPr>
                <w:rFonts w:cs="Arial"/>
                <w:color w:val="000000"/>
                <w:szCs w:val="20"/>
              </w:rPr>
              <w:t>)</w:t>
            </w:r>
          </w:p>
        </w:tc>
      </w:tr>
      <w:tr w:rsidR="00F47B31" w:rsidRPr="00FE5524" w14:paraId="535DA4F2" w14:textId="77777777" w:rsidTr="004F4D69">
        <w:trPr>
          <w:trHeight w:val="227"/>
        </w:trPr>
        <w:tc>
          <w:tcPr>
            <w:tcW w:w="4856" w:type="dxa"/>
            <w:tcBorders>
              <w:top w:val="nil"/>
              <w:left w:val="nil"/>
              <w:bottom w:val="nil"/>
              <w:right w:val="nil"/>
            </w:tcBorders>
            <w:shd w:val="clear" w:color="auto" w:fill="auto"/>
            <w:vAlign w:val="center"/>
          </w:tcPr>
          <w:p w14:paraId="1E9DCDFB" w14:textId="77777777" w:rsidR="00F47B31" w:rsidRPr="00FE5524" w:rsidRDefault="00F47B31" w:rsidP="00EA4C3B">
            <w:pPr>
              <w:jc w:val="left"/>
              <w:rPr>
                <w:rFonts w:cs="Arial"/>
              </w:rPr>
            </w:pPr>
            <w:r>
              <w:rPr>
                <w:rFonts w:cs="Arial"/>
              </w:rPr>
              <w:t>Bad debt recovered</w:t>
            </w:r>
          </w:p>
        </w:tc>
        <w:tc>
          <w:tcPr>
            <w:tcW w:w="1672" w:type="dxa"/>
            <w:tcBorders>
              <w:top w:val="nil"/>
              <w:left w:val="nil"/>
              <w:bottom w:val="nil"/>
              <w:right w:val="nil"/>
            </w:tcBorders>
            <w:shd w:val="clear" w:color="auto" w:fill="auto"/>
            <w:noWrap/>
            <w:vAlign w:val="center"/>
          </w:tcPr>
          <w:p w14:paraId="26F3D1FA" w14:textId="77777777" w:rsidR="00F47B31" w:rsidRDefault="006E563E" w:rsidP="00EA4C3B">
            <w:pPr>
              <w:jc w:val="right"/>
              <w:rPr>
                <w:rFonts w:cs="Arial"/>
                <w:b/>
                <w:color w:val="000000"/>
                <w:szCs w:val="20"/>
              </w:rPr>
            </w:pPr>
            <w:r>
              <w:rPr>
                <w:rFonts w:cs="Arial"/>
                <w:b/>
                <w:color w:val="000000"/>
                <w:szCs w:val="20"/>
              </w:rPr>
              <w:t>-</w:t>
            </w:r>
          </w:p>
        </w:tc>
        <w:tc>
          <w:tcPr>
            <w:tcW w:w="236" w:type="dxa"/>
            <w:tcBorders>
              <w:top w:val="nil"/>
              <w:left w:val="nil"/>
              <w:bottom w:val="nil"/>
              <w:right w:val="nil"/>
            </w:tcBorders>
            <w:shd w:val="clear" w:color="auto" w:fill="auto"/>
            <w:noWrap/>
            <w:vAlign w:val="center"/>
          </w:tcPr>
          <w:p w14:paraId="72CB3BB5" w14:textId="77777777" w:rsidR="00F47B31" w:rsidRPr="00FE5524" w:rsidRDefault="00F47B31" w:rsidP="00EA4C3B">
            <w:pPr>
              <w:jc w:val="right"/>
              <w:rPr>
                <w:rFonts w:cs="Arial"/>
                <w:color w:val="000000"/>
                <w:szCs w:val="20"/>
              </w:rPr>
            </w:pPr>
          </w:p>
        </w:tc>
        <w:tc>
          <w:tcPr>
            <w:tcW w:w="1325" w:type="dxa"/>
            <w:tcBorders>
              <w:top w:val="nil"/>
              <w:left w:val="nil"/>
              <w:bottom w:val="nil"/>
              <w:right w:val="nil"/>
            </w:tcBorders>
            <w:vAlign w:val="center"/>
          </w:tcPr>
          <w:p w14:paraId="79BE916D" w14:textId="77777777" w:rsidR="00F47B31" w:rsidRPr="00F47B31" w:rsidRDefault="00F47B31" w:rsidP="00EA4C3B">
            <w:pPr>
              <w:jc w:val="right"/>
              <w:rPr>
                <w:rFonts w:cs="Arial"/>
                <w:color w:val="000000"/>
                <w:szCs w:val="20"/>
              </w:rPr>
            </w:pPr>
            <w:r>
              <w:rPr>
                <w:rFonts w:cs="Arial"/>
                <w:color w:val="000000"/>
                <w:szCs w:val="20"/>
              </w:rPr>
              <w:t>-</w:t>
            </w:r>
          </w:p>
        </w:tc>
        <w:tc>
          <w:tcPr>
            <w:tcW w:w="235" w:type="dxa"/>
            <w:tcBorders>
              <w:top w:val="nil"/>
              <w:left w:val="nil"/>
              <w:bottom w:val="nil"/>
              <w:right w:val="nil"/>
            </w:tcBorders>
            <w:vAlign w:val="center"/>
          </w:tcPr>
          <w:p w14:paraId="1EDDFA69" w14:textId="77777777" w:rsidR="00F47B31" w:rsidRPr="00FE5524" w:rsidRDefault="00F47B31" w:rsidP="00EA4C3B">
            <w:pPr>
              <w:jc w:val="right"/>
              <w:rPr>
                <w:rFonts w:cs="Arial"/>
                <w:color w:val="000000"/>
                <w:szCs w:val="20"/>
              </w:rPr>
            </w:pPr>
          </w:p>
        </w:tc>
        <w:tc>
          <w:tcPr>
            <w:tcW w:w="1332" w:type="dxa"/>
            <w:tcBorders>
              <w:top w:val="nil"/>
              <w:left w:val="nil"/>
              <w:bottom w:val="nil"/>
              <w:right w:val="nil"/>
            </w:tcBorders>
            <w:shd w:val="clear" w:color="auto" w:fill="auto"/>
            <w:noWrap/>
            <w:vAlign w:val="center"/>
          </w:tcPr>
          <w:p w14:paraId="44DC52B4" w14:textId="77777777" w:rsidR="00F47B31" w:rsidRPr="00FE5524" w:rsidRDefault="00F47B31" w:rsidP="00EA4C3B">
            <w:pPr>
              <w:jc w:val="right"/>
              <w:rPr>
                <w:rFonts w:cs="Arial"/>
                <w:color w:val="000000"/>
                <w:szCs w:val="20"/>
              </w:rPr>
            </w:pPr>
            <w:r>
              <w:rPr>
                <w:rFonts w:cs="Arial"/>
                <w:color w:val="000000"/>
                <w:szCs w:val="20"/>
              </w:rPr>
              <w:t>(2,550,578)</w:t>
            </w:r>
          </w:p>
        </w:tc>
      </w:tr>
      <w:tr w:rsidR="00D03B40" w:rsidRPr="00FE5524" w14:paraId="57F1DB53" w14:textId="77777777" w:rsidTr="004F4D69">
        <w:trPr>
          <w:trHeight w:val="227"/>
        </w:trPr>
        <w:tc>
          <w:tcPr>
            <w:tcW w:w="4856" w:type="dxa"/>
            <w:tcBorders>
              <w:top w:val="nil"/>
              <w:left w:val="nil"/>
              <w:bottom w:val="nil"/>
              <w:right w:val="nil"/>
            </w:tcBorders>
            <w:shd w:val="clear" w:color="auto" w:fill="auto"/>
            <w:vAlign w:val="center"/>
            <w:hideMark/>
          </w:tcPr>
          <w:p w14:paraId="4A8DC4C9" w14:textId="45A40484" w:rsidR="00D03B40" w:rsidRPr="00FE5524" w:rsidRDefault="00AE5267" w:rsidP="00EA4C3B">
            <w:pPr>
              <w:jc w:val="left"/>
              <w:rPr>
                <w:rFonts w:cs="Arial"/>
                <w:color w:val="000000"/>
                <w:szCs w:val="20"/>
              </w:rPr>
            </w:pPr>
            <w:r>
              <w:rPr>
                <w:rFonts w:cs="Arial"/>
                <w:color w:val="000000"/>
                <w:szCs w:val="20"/>
              </w:rPr>
              <w:t>Interest paid</w:t>
            </w:r>
          </w:p>
        </w:tc>
        <w:tc>
          <w:tcPr>
            <w:tcW w:w="1672" w:type="dxa"/>
            <w:tcBorders>
              <w:top w:val="nil"/>
              <w:left w:val="nil"/>
              <w:bottom w:val="nil"/>
              <w:right w:val="nil"/>
            </w:tcBorders>
            <w:shd w:val="clear" w:color="auto" w:fill="auto"/>
            <w:noWrap/>
            <w:vAlign w:val="center"/>
          </w:tcPr>
          <w:p w14:paraId="3BC329F0" w14:textId="5896CE6E" w:rsidR="00D03B40" w:rsidRPr="002A3C44" w:rsidRDefault="00AE5267" w:rsidP="00EA4C3B">
            <w:pPr>
              <w:jc w:val="right"/>
              <w:rPr>
                <w:rFonts w:cs="Arial"/>
                <w:b/>
                <w:color w:val="000000"/>
                <w:szCs w:val="20"/>
                <w:highlight w:val="yellow"/>
              </w:rPr>
            </w:pPr>
            <w:r>
              <w:rPr>
                <w:rFonts w:cs="Arial"/>
                <w:b/>
                <w:color w:val="000000"/>
                <w:szCs w:val="20"/>
              </w:rPr>
              <w:t>298,399</w:t>
            </w:r>
          </w:p>
        </w:tc>
        <w:tc>
          <w:tcPr>
            <w:tcW w:w="236" w:type="dxa"/>
            <w:tcBorders>
              <w:top w:val="nil"/>
              <w:left w:val="nil"/>
              <w:bottom w:val="nil"/>
              <w:right w:val="nil"/>
            </w:tcBorders>
            <w:shd w:val="clear" w:color="auto" w:fill="auto"/>
            <w:noWrap/>
            <w:vAlign w:val="center"/>
            <w:hideMark/>
          </w:tcPr>
          <w:p w14:paraId="492CAAA3" w14:textId="77777777" w:rsidR="00D03B40" w:rsidRPr="00FE5524" w:rsidRDefault="00D03B40" w:rsidP="00EA4C3B">
            <w:pPr>
              <w:jc w:val="right"/>
              <w:rPr>
                <w:rFonts w:cs="Arial"/>
                <w:color w:val="000000"/>
                <w:szCs w:val="20"/>
              </w:rPr>
            </w:pPr>
          </w:p>
        </w:tc>
        <w:tc>
          <w:tcPr>
            <w:tcW w:w="1325" w:type="dxa"/>
            <w:tcBorders>
              <w:top w:val="nil"/>
              <w:left w:val="nil"/>
              <w:bottom w:val="nil"/>
              <w:right w:val="nil"/>
            </w:tcBorders>
            <w:vAlign w:val="center"/>
          </w:tcPr>
          <w:p w14:paraId="519B0FDF" w14:textId="77777777" w:rsidR="00D03B40" w:rsidRPr="00F47B31" w:rsidRDefault="00D03B40" w:rsidP="00EA4C3B">
            <w:pPr>
              <w:jc w:val="right"/>
              <w:rPr>
                <w:rFonts w:cs="Arial"/>
                <w:color w:val="000000"/>
                <w:szCs w:val="20"/>
              </w:rPr>
            </w:pPr>
            <w:r w:rsidRPr="00F47B31">
              <w:rPr>
                <w:rFonts w:cs="Arial"/>
                <w:color w:val="000000"/>
                <w:szCs w:val="20"/>
              </w:rPr>
              <w:t>215,288</w:t>
            </w:r>
          </w:p>
        </w:tc>
        <w:tc>
          <w:tcPr>
            <w:tcW w:w="235" w:type="dxa"/>
            <w:tcBorders>
              <w:top w:val="nil"/>
              <w:left w:val="nil"/>
              <w:bottom w:val="nil"/>
              <w:right w:val="nil"/>
            </w:tcBorders>
            <w:vAlign w:val="center"/>
          </w:tcPr>
          <w:p w14:paraId="44BCC3FD" w14:textId="77777777" w:rsidR="00D03B40" w:rsidRPr="00FE5524" w:rsidRDefault="00D03B40" w:rsidP="00EA4C3B">
            <w:pPr>
              <w:jc w:val="right"/>
              <w:rPr>
                <w:rFonts w:cs="Arial"/>
                <w:color w:val="000000"/>
                <w:szCs w:val="20"/>
              </w:rPr>
            </w:pPr>
          </w:p>
        </w:tc>
        <w:tc>
          <w:tcPr>
            <w:tcW w:w="1332" w:type="dxa"/>
            <w:tcBorders>
              <w:top w:val="nil"/>
              <w:left w:val="nil"/>
              <w:bottom w:val="nil"/>
              <w:right w:val="nil"/>
            </w:tcBorders>
            <w:shd w:val="clear" w:color="auto" w:fill="auto"/>
            <w:noWrap/>
            <w:vAlign w:val="center"/>
            <w:hideMark/>
          </w:tcPr>
          <w:p w14:paraId="18B7A2EB" w14:textId="77777777" w:rsidR="00D03B40" w:rsidRPr="00FE5524" w:rsidRDefault="00F47B31" w:rsidP="00EA4C3B">
            <w:pPr>
              <w:jc w:val="right"/>
              <w:rPr>
                <w:rFonts w:cs="Arial"/>
                <w:bCs/>
                <w:color w:val="000000"/>
                <w:szCs w:val="20"/>
              </w:rPr>
            </w:pPr>
            <w:r>
              <w:rPr>
                <w:rFonts w:cs="Arial"/>
                <w:bCs/>
                <w:color w:val="000000"/>
                <w:szCs w:val="20"/>
              </w:rPr>
              <w:t>862,551</w:t>
            </w:r>
          </w:p>
        </w:tc>
      </w:tr>
      <w:tr w:rsidR="00D03B40" w:rsidRPr="00FE5524" w14:paraId="5703C6A8" w14:textId="77777777" w:rsidTr="004F4D69">
        <w:trPr>
          <w:trHeight w:val="227"/>
        </w:trPr>
        <w:tc>
          <w:tcPr>
            <w:tcW w:w="4856" w:type="dxa"/>
            <w:tcBorders>
              <w:top w:val="nil"/>
              <w:left w:val="nil"/>
              <w:bottom w:val="nil"/>
              <w:right w:val="nil"/>
            </w:tcBorders>
            <w:shd w:val="clear" w:color="auto" w:fill="auto"/>
            <w:vAlign w:val="center"/>
            <w:hideMark/>
          </w:tcPr>
          <w:p w14:paraId="7477E3B4" w14:textId="77777777" w:rsidR="00D03B40" w:rsidRPr="00FE5524" w:rsidRDefault="00D03B40" w:rsidP="00EA4C3B">
            <w:pPr>
              <w:jc w:val="left"/>
              <w:rPr>
                <w:rFonts w:cs="Arial"/>
                <w:color w:val="000000"/>
                <w:szCs w:val="20"/>
              </w:rPr>
            </w:pPr>
            <w:r w:rsidRPr="00FE5524">
              <w:rPr>
                <w:rFonts w:cs="Arial"/>
                <w:b/>
                <w:bCs/>
                <w:color w:val="000000"/>
                <w:szCs w:val="20"/>
              </w:rPr>
              <w:t>Changes in the working capital</w:t>
            </w:r>
          </w:p>
        </w:tc>
        <w:tc>
          <w:tcPr>
            <w:tcW w:w="1672" w:type="dxa"/>
            <w:tcBorders>
              <w:top w:val="single" w:sz="4" w:space="0" w:color="auto"/>
              <w:left w:val="nil"/>
              <w:bottom w:val="nil"/>
              <w:right w:val="nil"/>
            </w:tcBorders>
            <w:shd w:val="clear" w:color="auto" w:fill="auto"/>
            <w:noWrap/>
            <w:vAlign w:val="center"/>
          </w:tcPr>
          <w:p w14:paraId="36676774" w14:textId="6AA3CAC0" w:rsidR="00D03B40" w:rsidRPr="002A3C44" w:rsidRDefault="001143E9" w:rsidP="00EA4C3B">
            <w:pPr>
              <w:jc w:val="right"/>
              <w:rPr>
                <w:rFonts w:cs="Arial"/>
                <w:b/>
                <w:color w:val="000000"/>
                <w:szCs w:val="20"/>
                <w:highlight w:val="yellow"/>
              </w:rPr>
            </w:pPr>
            <w:r>
              <w:rPr>
                <w:rFonts w:cs="Arial"/>
                <w:b/>
                <w:color w:val="000000"/>
                <w:szCs w:val="20"/>
              </w:rPr>
              <w:t>(</w:t>
            </w:r>
            <w:r w:rsidR="007D1472">
              <w:rPr>
                <w:rFonts w:cs="Arial"/>
                <w:b/>
                <w:color w:val="000000"/>
                <w:szCs w:val="20"/>
              </w:rPr>
              <w:t>419,834</w:t>
            </w:r>
            <w:r>
              <w:rPr>
                <w:rFonts w:cs="Arial"/>
                <w:b/>
                <w:color w:val="000000"/>
                <w:szCs w:val="20"/>
              </w:rPr>
              <w:t>)</w:t>
            </w:r>
          </w:p>
        </w:tc>
        <w:tc>
          <w:tcPr>
            <w:tcW w:w="236" w:type="dxa"/>
            <w:tcBorders>
              <w:top w:val="nil"/>
              <w:left w:val="nil"/>
              <w:bottom w:val="nil"/>
              <w:right w:val="nil"/>
            </w:tcBorders>
            <w:shd w:val="clear" w:color="auto" w:fill="auto"/>
            <w:noWrap/>
            <w:vAlign w:val="center"/>
            <w:hideMark/>
          </w:tcPr>
          <w:p w14:paraId="37F898BE" w14:textId="77777777" w:rsidR="00D03B40" w:rsidRPr="00FE5524" w:rsidRDefault="00D03B40" w:rsidP="00EA4C3B">
            <w:pPr>
              <w:jc w:val="right"/>
              <w:rPr>
                <w:rFonts w:cs="Arial"/>
                <w:color w:val="000000"/>
                <w:szCs w:val="20"/>
              </w:rPr>
            </w:pPr>
          </w:p>
        </w:tc>
        <w:tc>
          <w:tcPr>
            <w:tcW w:w="1325" w:type="dxa"/>
            <w:tcBorders>
              <w:top w:val="single" w:sz="4" w:space="0" w:color="auto"/>
              <w:left w:val="nil"/>
              <w:bottom w:val="nil"/>
              <w:right w:val="nil"/>
            </w:tcBorders>
            <w:vAlign w:val="center"/>
          </w:tcPr>
          <w:p w14:paraId="5708956D" w14:textId="77777777" w:rsidR="00D03B40" w:rsidRPr="00F47B31" w:rsidRDefault="00D03B40" w:rsidP="00EA4C3B">
            <w:pPr>
              <w:jc w:val="right"/>
              <w:rPr>
                <w:rFonts w:cs="Arial"/>
                <w:color w:val="000000"/>
                <w:szCs w:val="20"/>
              </w:rPr>
            </w:pPr>
            <w:r w:rsidRPr="00F47B31">
              <w:rPr>
                <w:rFonts w:cs="Arial"/>
                <w:color w:val="000000"/>
                <w:szCs w:val="20"/>
              </w:rPr>
              <w:t>(518,488)</w:t>
            </w:r>
          </w:p>
        </w:tc>
        <w:tc>
          <w:tcPr>
            <w:tcW w:w="235" w:type="dxa"/>
            <w:tcBorders>
              <w:left w:val="nil"/>
              <w:bottom w:val="nil"/>
              <w:right w:val="nil"/>
            </w:tcBorders>
            <w:vAlign w:val="center"/>
          </w:tcPr>
          <w:p w14:paraId="7F595FB8" w14:textId="77777777" w:rsidR="00D03B40" w:rsidRPr="00FE5524" w:rsidRDefault="00D03B40" w:rsidP="00EA4C3B">
            <w:pPr>
              <w:jc w:val="right"/>
              <w:rPr>
                <w:rFonts w:cs="Arial"/>
                <w:color w:val="000000"/>
                <w:szCs w:val="20"/>
              </w:rPr>
            </w:pPr>
          </w:p>
        </w:tc>
        <w:tc>
          <w:tcPr>
            <w:tcW w:w="1332" w:type="dxa"/>
            <w:tcBorders>
              <w:top w:val="single" w:sz="4" w:space="0" w:color="auto"/>
              <w:left w:val="nil"/>
              <w:bottom w:val="nil"/>
              <w:right w:val="nil"/>
            </w:tcBorders>
            <w:shd w:val="clear" w:color="auto" w:fill="auto"/>
            <w:noWrap/>
            <w:vAlign w:val="center"/>
            <w:hideMark/>
          </w:tcPr>
          <w:p w14:paraId="22BA0FFB" w14:textId="77777777" w:rsidR="00D03B40" w:rsidRPr="00FE5524" w:rsidRDefault="00F47B31" w:rsidP="00EA4C3B">
            <w:pPr>
              <w:jc w:val="right"/>
              <w:rPr>
                <w:rFonts w:cs="Arial"/>
                <w:bCs/>
                <w:color w:val="000000"/>
                <w:szCs w:val="20"/>
              </w:rPr>
            </w:pPr>
            <w:r>
              <w:rPr>
                <w:rFonts w:cs="Arial"/>
                <w:bCs/>
                <w:color w:val="000000"/>
                <w:szCs w:val="20"/>
              </w:rPr>
              <w:t>(753,381)</w:t>
            </w:r>
          </w:p>
        </w:tc>
      </w:tr>
      <w:tr w:rsidR="00D03B40" w:rsidRPr="00FE5524" w14:paraId="46936631" w14:textId="77777777" w:rsidTr="004F4D69">
        <w:trPr>
          <w:trHeight w:val="227"/>
        </w:trPr>
        <w:tc>
          <w:tcPr>
            <w:tcW w:w="4856" w:type="dxa"/>
            <w:tcBorders>
              <w:top w:val="nil"/>
              <w:left w:val="nil"/>
              <w:bottom w:val="nil"/>
              <w:right w:val="nil"/>
            </w:tcBorders>
            <w:shd w:val="clear" w:color="auto" w:fill="auto"/>
            <w:vAlign w:val="center"/>
            <w:hideMark/>
          </w:tcPr>
          <w:p w14:paraId="46E8F6E5" w14:textId="77777777" w:rsidR="00D03B40" w:rsidRPr="00FE5524" w:rsidRDefault="00D03B40" w:rsidP="00EA4C3B">
            <w:pPr>
              <w:jc w:val="left"/>
              <w:rPr>
                <w:rFonts w:cs="Arial"/>
                <w:b/>
                <w:bCs/>
                <w:color w:val="000000"/>
                <w:szCs w:val="20"/>
              </w:rPr>
            </w:pPr>
            <w:r w:rsidRPr="00FE5524">
              <w:rPr>
                <w:rFonts w:cs="Arial"/>
                <w:color w:val="000000"/>
                <w:szCs w:val="20"/>
              </w:rPr>
              <w:t>Decrease/(increase) in receivables</w:t>
            </w:r>
          </w:p>
        </w:tc>
        <w:tc>
          <w:tcPr>
            <w:tcW w:w="1672" w:type="dxa"/>
            <w:tcBorders>
              <w:top w:val="nil"/>
              <w:left w:val="nil"/>
              <w:bottom w:val="nil"/>
              <w:right w:val="nil"/>
            </w:tcBorders>
            <w:shd w:val="clear" w:color="auto" w:fill="auto"/>
            <w:noWrap/>
            <w:vAlign w:val="center"/>
          </w:tcPr>
          <w:p w14:paraId="72547D30" w14:textId="415946C2" w:rsidR="00D03B40" w:rsidRPr="002A3C44" w:rsidRDefault="00820200" w:rsidP="00EA4C3B">
            <w:pPr>
              <w:jc w:val="right"/>
              <w:rPr>
                <w:rFonts w:cs="Arial"/>
                <w:b/>
                <w:color w:val="000000"/>
                <w:szCs w:val="20"/>
                <w:highlight w:val="yellow"/>
              </w:rPr>
            </w:pPr>
            <w:r>
              <w:rPr>
                <w:rFonts w:cs="Arial"/>
                <w:b/>
                <w:color w:val="000000"/>
                <w:szCs w:val="20"/>
              </w:rPr>
              <w:t>2,</w:t>
            </w:r>
            <w:r w:rsidR="003A3E76">
              <w:rPr>
                <w:rFonts w:cs="Arial"/>
                <w:b/>
                <w:color w:val="000000"/>
                <w:szCs w:val="20"/>
              </w:rPr>
              <w:t>729,479</w:t>
            </w:r>
          </w:p>
        </w:tc>
        <w:tc>
          <w:tcPr>
            <w:tcW w:w="236" w:type="dxa"/>
            <w:tcBorders>
              <w:top w:val="nil"/>
              <w:left w:val="nil"/>
              <w:bottom w:val="nil"/>
              <w:right w:val="nil"/>
            </w:tcBorders>
            <w:shd w:val="clear" w:color="auto" w:fill="auto"/>
            <w:noWrap/>
            <w:vAlign w:val="center"/>
            <w:hideMark/>
          </w:tcPr>
          <w:p w14:paraId="2E539E03" w14:textId="77777777" w:rsidR="00D03B40" w:rsidRPr="00FE5524" w:rsidRDefault="00D03B40" w:rsidP="00EA4C3B">
            <w:pPr>
              <w:jc w:val="right"/>
              <w:rPr>
                <w:rFonts w:cs="Arial"/>
                <w:color w:val="000000"/>
                <w:szCs w:val="20"/>
              </w:rPr>
            </w:pPr>
          </w:p>
        </w:tc>
        <w:tc>
          <w:tcPr>
            <w:tcW w:w="1325" w:type="dxa"/>
            <w:tcBorders>
              <w:top w:val="nil"/>
              <w:left w:val="nil"/>
              <w:bottom w:val="nil"/>
              <w:right w:val="nil"/>
            </w:tcBorders>
            <w:vAlign w:val="center"/>
          </w:tcPr>
          <w:p w14:paraId="58E1B16E" w14:textId="77777777" w:rsidR="00D03B40" w:rsidRPr="00F47B31" w:rsidRDefault="00D03B40" w:rsidP="00EA4C3B">
            <w:pPr>
              <w:jc w:val="right"/>
              <w:rPr>
                <w:rFonts w:cs="Arial"/>
                <w:color w:val="000000"/>
                <w:szCs w:val="20"/>
              </w:rPr>
            </w:pPr>
            <w:r w:rsidRPr="00F47B31">
              <w:rPr>
                <w:rFonts w:cs="Arial"/>
                <w:color w:val="000000"/>
                <w:szCs w:val="20"/>
              </w:rPr>
              <w:t>(254,811)</w:t>
            </w:r>
          </w:p>
        </w:tc>
        <w:tc>
          <w:tcPr>
            <w:tcW w:w="235" w:type="dxa"/>
            <w:tcBorders>
              <w:top w:val="nil"/>
              <w:left w:val="nil"/>
              <w:bottom w:val="nil"/>
              <w:right w:val="nil"/>
            </w:tcBorders>
            <w:vAlign w:val="center"/>
          </w:tcPr>
          <w:p w14:paraId="6560A8B8" w14:textId="77777777" w:rsidR="00D03B40" w:rsidRPr="00FE5524" w:rsidRDefault="00D03B40" w:rsidP="00EA4C3B">
            <w:pPr>
              <w:jc w:val="right"/>
              <w:rPr>
                <w:rFonts w:cs="Arial"/>
                <w:color w:val="000000"/>
                <w:szCs w:val="20"/>
              </w:rPr>
            </w:pPr>
          </w:p>
        </w:tc>
        <w:tc>
          <w:tcPr>
            <w:tcW w:w="1332" w:type="dxa"/>
            <w:tcBorders>
              <w:top w:val="nil"/>
              <w:left w:val="nil"/>
              <w:bottom w:val="nil"/>
              <w:right w:val="nil"/>
            </w:tcBorders>
            <w:shd w:val="clear" w:color="auto" w:fill="auto"/>
            <w:noWrap/>
            <w:vAlign w:val="center"/>
            <w:hideMark/>
          </w:tcPr>
          <w:p w14:paraId="483579ED" w14:textId="77777777" w:rsidR="00D03B40" w:rsidRPr="00FE5524" w:rsidRDefault="00D03B40" w:rsidP="00EA4C3B">
            <w:pPr>
              <w:jc w:val="right"/>
              <w:rPr>
                <w:rFonts w:cs="Arial"/>
                <w:bCs/>
                <w:color w:val="000000"/>
                <w:szCs w:val="20"/>
              </w:rPr>
            </w:pPr>
            <w:r>
              <w:rPr>
                <w:rFonts w:cs="Arial"/>
                <w:color w:val="000000"/>
                <w:szCs w:val="20"/>
              </w:rPr>
              <w:t>(</w:t>
            </w:r>
            <w:r w:rsidR="00F47B31">
              <w:rPr>
                <w:rFonts w:cs="Arial"/>
                <w:color w:val="000000"/>
                <w:szCs w:val="20"/>
              </w:rPr>
              <w:t>1,451,996</w:t>
            </w:r>
            <w:r>
              <w:rPr>
                <w:rFonts w:cs="Arial"/>
                <w:color w:val="000000"/>
                <w:szCs w:val="20"/>
              </w:rPr>
              <w:t>)</w:t>
            </w:r>
          </w:p>
        </w:tc>
      </w:tr>
      <w:tr w:rsidR="00D03B40" w:rsidRPr="00FE5524" w14:paraId="5D5ABB55" w14:textId="77777777" w:rsidTr="004F4D69">
        <w:trPr>
          <w:trHeight w:val="227"/>
        </w:trPr>
        <w:tc>
          <w:tcPr>
            <w:tcW w:w="4856" w:type="dxa"/>
            <w:tcBorders>
              <w:top w:val="nil"/>
              <w:left w:val="nil"/>
              <w:bottom w:val="nil"/>
              <w:right w:val="nil"/>
            </w:tcBorders>
            <w:shd w:val="clear" w:color="auto" w:fill="auto"/>
            <w:vAlign w:val="center"/>
            <w:hideMark/>
          </w:tcPr>
          <w:p w14:paraId="1FC451A0" w14:textId="77777777" w:rsidR="00D03B40" w:rsidRPr="00FE5524" w:rsidRDefault="00D03B40" w:rsidP="00EA4C3B">
            <w:pPr>
              <w:jc w:val="left"/>
              <w:rPr>
                <w:rFonts w:cs="Arial"/>
                <w:color w:val="000000"/>
                <w:szCs w:val="20"/>
              </w:rPr>
            </w:pPr>
            <w:r w:rsidRPr="00FE5524">
              <w:rPr>
                <w:rFonts w:cs="Arial"/>
                <w:color w:val="000000"/>
                <w:szCs w:val="20"/>
              </w:rPr>
              <w:t>(Decrease)/increase in payables</w:t>
            </w:r>
          </w:p>
        </w:tc>
        <w:tc>
          <w:tcPr>
            <w:tcW w:w="1672" w:type="dxa"/>
            <w:tcBorders>
              <w:top w:val="nil"/>
              <w:left w:val="nil"/>
              <w:bottom w:val="single" w:sz="4" w:space="0" w:color="auto"/>
              <w:right w:val="nil"/>
            </w:tcBorders>
            <w:shd w:val="clear" w:color="auto" w:fill="auto"/>
            <w:noWrap/>
            <w:vAlign w:val="center"/>
          </w:tcPr>
          <w:p w14:paraId="497C2936" w14:textId="77777777" w:rsidR="00D03B40" w:rsidRPr="002A3C44" w:rsidRDefault="00820200" w:rsidP="00EA4C3B">
            <w:pPr>
              <w:jc w:val="right"/>
              <w:rPr>
                <w:rFonts w:cs="Arial"/>
                <w:b/>
                <w:color w:val="000000"/>
                <w:szCs w:val="20"/>
                <w:highlight w:val="yellow"/>
              </w:rPr>
            </w:pPr>
            <w:r>
              <w:rPr>
                <w:rFonts w:cs="Arial"/>
                <w:b/>
                <w:color w:val="000000"/>
                <w:szCs w:val="20"/>
              </w:rPr>
              <w:t>459,891</w:t>
            </w:r>
          </w:p>
        </w:tc>
        <w:tc>
          <w:tcPr>
            <w:tcW w:w="236" w:type="dxa"/>
            <w:tcBorders>
              <w:top w:val="nil"/>
              <w:left w:val="nil"/>
              <w:bottom w:val="nil"/>
              <w:right w:val="nil"/>
            </w:tcBorders>
            <w:shd w:val="clear" w:color="auto" w:fill="auto"/>
            <w:noWrap/>
            <w:vAlign w:val="center"/>
            <w:hideMark/>
          </w:tcPr>
          <w:p w14:paraId="3B45DE66" w14:textId="77777777" w:rsidR="00D03B40" w:rsidRPr="00FE5524" w:rsidRDefault="00D03B40" w:rsidP="00EA4C3B">
            <w:pPr>
              <w:jc w:val="right"/>
              <w:rPr>
                <w:rFonts w:cs="Arial"/>
                <w:color w:val="000000"/>
                <w:szCs w:val="20"/>
              </w:rPr>
            </w:pPr>
          </w:p>
        </w:tc>
        <w:tc>
          <w:tcPr>
            <w:tcW w:w="1325" w:type="dxa"/>
            <w:tcBorders>
              <w:top w:val="nil"/>
              <w:left w:val="nil"/>
              <w:bottom w:val="nil"/>
              <w:right w:val="nil"/>
            </w:tcBorders>
            <w:vAlign w:val="center"/>
          </w:tcPr>
          <w:p w14:paraId="0271CA79" w14:textId="77777777" w:rsidR="00D03B40" w:rsidRPr="00F47B31" w:rsidRDefault="00D03B40" w:rsidP="00EA4C3B">
            <w:pPr>
              <w:jc w:val="right"/>
              <w:rPr>
                <w:rFonts w:cs="Arial"/>
                <w:color w:val="000000"/>
                <w:szCs w:val="20"/>
              </w:rPr>
            </w:pPr>
            <w:r w:rsidRPr="00F47B31">
              <w:rPr>
                <w:rFonts w:cs="Arial"/>
                <w:color w:val="000000"/>
                <w:szCs w:val="20"/>
              </w:rPr>
              <w:t>715,094</w:t>
            </w:r>
          </w:p>
        </w:tc>
        <w:tc>
          <w:tcPr>
            <w:tcW w:w="235" w:type="dxa"/>
            <w:tcBorders>
              <w:top w:val="nil"/>
              <w:left w:val="nil"/>
              <w:bottom w:val="nil"/>
              <w:right w:val="nil"/>
            </w:tcBorders>
            <w:vAlign w:val="center"/>
          </w:tcPr>
          <w:p w14:paraId="62712825" w14:textId="77777777" w:rsidR="00D03B40" w:rsidRPr="00FE5524" w:rsidRDefault="00D03B40" w:rsidP="00EA4C3B">
            <w:pPr>
              <w:jc w:val="right"/>
              <w:rPr>
                <w:rFonts w:cs="Arial"/>
                <w:color w:val="000000"/>
                <w:szCs w:val="20"/>
              </w:rPr>
            </w:pPr>
          </w:p>
        </w:tc>
        <w:tc>
          <w:tcPr>
            <w:tcW w:w="1332" w:type="dxa"/>
            <w:tcBorders>
              <w:top w:val="nil"/>
              <w:left w:val="nil"/>
              <w:bottom w:val="nil"/>
              <w:right w:val="nil"/>
            </w:tcBorders>
            <w:shd w:val="clear" w:color="auto" w:fill="auto"/>
            <w:noWrap/>
            <w:vAlign w:val="center"/>
            <w:hideMark/>
          </w:tcPr>
          <w:p w14:paraId="2A1E0962" w14:textId="77777777" w:rsidR="00D03B40" w:rsidRPr="00FE5524" w:rsidRDefault="00F47B31" w:rsidP="00EA4C3B">
            <w:pPr>
              <w:jc w:val="right"/>
              <w:rPr>
                <w:rFonts w:cs="Arial"/>
                <w:bCs/>
                <w:color w:val="000000"/>
                <w:szCs w:val="20"/>
              </w:rPr>
            </w:pPr>
            <w:r>
              <w:rPr>
                <w:rFonts w:cs="Arial"/>
                <w:color w:val="000000"/>
                <w:szCs w:val="20"/>
              </w:rPr>
              <w:t>431,565</w:t>
            </w:r>
          </w:p>
        </w:tc>
      </w:tr>
      <w:tr w:rsidR="00D03B40" w:rsidRPr="00FE5524" w14:paraId="223C6B06" w14:textId="77777777" w:rsidTr="004F4D69">
        <w:trPr>
          <w:trHeight w:val="227"/>
        </w:trPr>
        <w:tc>
          <w:tcPr>
            <w:tcW w:w="4856" w:type="dxa"/>
            <w:tcBorders>
              <w:top w:val="nil"/>
              <w:left w:val="nil"/>
              <w:bottom w:val="nil"/>
              <w:right w:val="nil"/>
            </w:tcBorders>
            <w:shd w:val="clear" w:color="auto" w:fill="auto"/>
            <w:vAlign w:val="center"/>
            <w:hideMark/>
          </w:tcPr>
          <w:p w14:paraId="7CD197B3" w14:textId="77777777" w:rsidR="00D03B40" w:rsidRPr="00FE5524" w:rsidRDefault="00D03B40" w:rsidP="00EA4C3B">
            <w:pPr>
              <w:jc w:val="left"/>
              <w:rPr>
                <w:rFonts w:cs="Arial"/>
                <w:b/>
                <w:color w:val="000000"/>
                <w:szCs w:val="20"/>
              </w:rPr>
            </w:pPr>
            <w:r w:rsidRPr="00FE5524">
              <w:rPr>
                <w:rFonts w:cs="Arial"/>
                <w:b/>
                <w:color w:val="000000"/>
                <w:szCs w:val="20"/>
              </w:rPr>
              <w:t>Cash used in operation</w:t>
            </w:r>
          </w:p>
        </w:tc>
        <w:tc>
          <w:tcPr>
            <w:tcW w:w="1672" w:type="dxa"/>
            <w:tcBorders>
              <w:top w:val="single" w:sz="4" w:space="0" w:color="auto"/>
              <w:left w:val="nil"/>
              <w:right w:val="nil"/>
            </w:tcBorders>
            <w:shd w:val="clear" w:color="auto" w:fill="auto"/>
            <w:noWrap/>
            <w:vAlign w:val="center"/>
          </w:tcPr>
          <w:p w14:paraId="0FB5967B" w14:textId="64B3074B" w:rsidR="00D03B40" w:rsidRPr="002A3C44" w:rsidRDefault="003A3E76" w:rsidP="00EA4C3B">
            <w:pPr>
              <w:jc w:val="right"/>
              <w:rPr>
                <w:rFonts w:cs="Arial"/>
                <w:b/>
                <w:color w:val="000000"/>
                <w:szCs w:val="20"/>
                <w:highlight w:val="yellow"/>
              </w:rPr>
            </w:pPr>
            <w:r>
              <w:rPr>
                <w:rFonts w:cs="Arial"/>
                <w:b/>
                <w:color w:val="000000"/>
                <w:szCs w:val="20"/>
              </w:rPr>
              <w:t>2,</w:t>
            </w:r>
            <w:r w:rsidR="007D1472">
              <w:rPr>
                <w:rFonts w:cs="Arial"/>
                <w:b/>
                <w:color w:val="000000"/>
                <w:szCs w:val="20"/>
              </w:rPr>
              <w:t>7</w:t>
            </w:r>
            <w:r w:rsidR="00762F20">
              <w:rPr>
                <w:rFonts w:cs="Arial"/>
                <w:b/>
                <w:color w:val="000000"/>
                <w:szCs w:val="20"/>
              </w:rPr>
              <w:t>69,536</w:t>
            </w:r>
          </w:p>
        </w:tc>
        <w:tc>
          <w:tcPr>
            <w:tcW w:w="236" w:type="dxa"/>
            <w:tcBorders>
              <w:top w:val="nil"/>
              <w:left w:val="nil"/>
              <w:bottom w:val="nil"/>
              <w:right w:val="nil"/>
            </w:tcBorders>
            <w:shd w:val="clear" w:color="auto" w:fill="auto"/>
            <w:noWrap/>
            <w:vAlign w:val="center"/>
            <w:hideMark/>
          </w:tcPr>
          <w:p w14:paraId="445AA840" w14:textId="77777777" w:rsidR="00D03B40" w:rsidRPr="00FE5524" w:rsidRDefault="00D03B40" w:rsidP="00EA4C3B">
            <w:pPr>
              <w:jc w:val="right"/>
              <w:rPr>
                <w:rFonts w:cs="Arial"/>
                <w:color w:val="000000"/>
                <w:szCs w:val="20"/>
              </w:rPr>
            </w:pPr>
          </w:p>
        </w:tc>
        <w:tc>
          <w:tcPr>
            <w:tcW w:w="1325" w:type="dxa"/>
            <w:tcBorders>
              <w:top w:val="single" w:sz="4" w:space="0" w:color="auto"/>
              <w:left w:val="nil"/>
              <w:right w:val="nil"/>
            </w:tcBorders>
            <w:vAlign w:val="center"/>
          </w:tcPr>
          <w:p w14:paraId="64F58899" w14:textId="77777777" w:rsidR="00D03B40" w:rsidRPr="00F47B31" w:rsidRDefault="00D03B40" w:rsidP="00EA4C3B">
            <w:pPr>
              <w:jc w:val="right"/>
              <w:rPr>
                <w:rFonts w:cs="Arial"/>
                <w:color w:val="000000"/>
                <w:szCs w:val="20"/>
              </w:rPr>
            </w:pPr>
            <w:r w:rsidRPr="00F47B31">
              <w:rPr>
                <w:rFonts w:cs="Arial"/>
                <w:color w:val="000000"/>
                <w:szCs w:val="20"/>
              </w:rPr>
              <w:t>(58,205)</w:t>
            </w:r>
          </w:p>
        </w:tc>
        <w:tc>
          <w:tcPr>
            <w:tcW w:w="235" w:type="dxa"/>
            <w:tcBorders>
              <w:left w:val="nil"/>
              <w:bottom w:val="nil"/>
              <w:right w:val="nil"/>
            </w:tcBorders>
            <w:vAlign w:val="center"/>
          </w:tcPr>
          <w:p w14:paraId="3A863E42" w14:textId="77777777" w:rsidR="00D03B40" w:rsidRPr="00FE5524" w:rsidRDefault="00D03B40" w:rsidP="00EA4C3B">
            <w:pPr>
              <w:jc w:val="right"/>
              <w:rPr>
                <w:rFonts w:cs="Arial"/>
                <w:color w:val="000000"/>
                <w:szCs w:val="20"/>
              </w:rPr>
            </w:pPr>
          </w:p>
        </w:tc>
        <w:tc>
          <w:tcPr>
            <w:tcW w:w="1332" w:type="dxa"/>
            <w:tcBorders>
              <w:top w:val="single" w:sz="4" w:space="0" w:color="auto"/>
              <w:left w:val="nil"/>
              <w:right w:val="nil"/>
            </w:tcBorders>
            <w:shd w:val="clear" w:color="auto" w:fill="auto"/>
            <w:noWrap/>
            <w:vAlign w:val="center"/>
            <w:hideMark/>
          </w:tcPr>
          <w:p w14:paraId="4B0F3A4D" w14:textId="77777777" w:rsidR="00D03B40" w:rsidRPr="00FE5524" w:rsidRDefault="00D03B40" w:rsidP="00EA4C3B">
            <w:pPr>
              <w:jc w:val="right"/>
              <w:rPr>
                <w:rFonts w:cs="Arial"/>
                <w:bCs/>
                <w:color w:val="000000"/>
                <w:szCs w:val="20"/>
              </w:rPr>
            </w:pPr>
            <w:r w:rsidRPr="00FE5524">
              <w:rPr>
                <w:rFonts w:cs="Arial"/>
                <w:color w:val="000000"/>
                <w:szCs w:val="20"/>
              </w:rPr>
              <w:t>(</w:t>
            </w:r>
            <w:r w:rsidR="00F47B31">
              <w:rPr>
                <w:rFonts w:cs="Arial"/>
                <w:color w:val="000000"/>
                <w:szCs w:val="20"/>
              </w:rPr>
              <w:t>1,773,812</w:t>
            </w:r>
            <w:r w:rsidRPr="00FE5524">
              <w:rPr>
                <w:rFonts w:cs="Arial"/>
                <w:color w:val="000000"/>
                <w:szCs w:val="20"/>
              </w:rPr>
              <w:t>)</w:t>
            </w:r>
          </w:p>
        </w:tc>
      </w:tr>
      <w:tr w:rsidR="00F47B31" w:rsidRPr="00FE5524" w14:paraId="44F3F0CA" w14:textId="77777777" w:rsidTr="004F4D69">
        <w:trPr>
          <w:trHeight w:val="227"/>
        </w:trPr>
        <w:tc>
          <w:tcPr>
            <w:tcW w:w="4856" w:type="dxa"/>
            <w:tcBorders>
              <w:top w:val="nil"/>
              <w:left w:val="nil"/>
              <w:bottom w:val="nil"/>
              <w:right w:val="nil"/>
            </w:tcBorders>
            <w:shd w:val="clear" w:color="auto" w:fill="auto"/>
            <w:vAlign w:val="center"/>
          </w:tcPr>
          <w:p w14:paraId="02E290DC" w14:textId="77777777" w:rsidR="00F47B31" w:rsidRPr="0062085F" w:rsidRDefault="0062085F" w:rsidP="00EA4C3B">
            <w:pPr>
              <w:jc w:val="left"/>
              <w:rPr>
                <w:rFonts w:cs="Arial"/>
                <w:color w:val="000000"/>
                <w:szCs w:val="20"/>
              </w:rPr>
            </w:pPr>
            <w:r w:rsidRPr="0062085F">
              <w:rPr>
                <w:rFonts w:cs="Arial"/>
                <w:color w:val="000000"/>
                <w:szCs w:val="20"/>
              </w:rPr>
              <w:t>Tax refund/(paid)</w:t>
            </w:r>
          </w:p>
        </w:tc>
        <w:tc>
          <w:tcPr>
            <w:tcW w:w="1672" w:type="dxa"/>
            <w:tcBorders>
              <w:left w:val="nil"/>
              <w:bottom w:val="single" w:sz="4" w:space="0" w:color="auto"/>
              <w:right w:val="nil"/>
            </w:tcBorders>
            <w:shd w:val="clear" w:color="auto" w:fill="auto"/>
            <w:noWrap/>
            <w:vAlign w:val="center"/>
          </w:tcPr>
          <w:p w14:paraId="48DC0CEE" w14:textId="56B4D1AD" w:rsidR="00F47B31" w:rsidRDefault="003A3E76" w:rsidP="00EA4C3B">
            <w:pPr>
              <w:jc w:val="right"/>
              <w:rPr>
                <w:rFonts w:cs="Arial"/>
                <w:b/>
                <w:color w:val="000000"/>
                <w:szCs w:val="20"/>
              </w:rPr>
            </w:pPr>
            <w:r>
              <w:rPr>
                <w:rFonts w:cs="Arial"/>
                <w:b/>
                <w:color w:val="000000"/>
                <w:szCs w:val="20"/>
              </w:rPr>
              <w:t>73,370</w:t>
            </w:r>
          </w:p>
        </w:tc>
        <w:tc>
          <w:tcPr>
            <w:tcW w:w="236" w:type="dxa"/>
            <w:tcBorders>
              <w:top w:val="nil"/>
              <w:left w:val="nil"/>
              <w:bottom w:val="nil"/>
              <w:right w:val="nil"/>
            </w:tcBorders>
            <w:shd w:val="clear" w:color="auto" w:fill="auto"/>
            <w:noWrap/>
            <w:vAlign w:val="center"/>
          </w:tcPr>
          <w:p w14:paraId="3CE8EB78" w14:textId="77777777" w:rsidR="00F47B31" w:rsidRPr="00FE5524" w:rsidRDefault="00F47B31" w:rsidP="00EA4C3B">
            <w:pPr>
              <w:jc w:val="right"/>
              <w:rPr>
                <w:rFonts w:cs="Arial"/>
                <w:color w:val="000000"/>
                <w:szCs w:val="20"/>
              </w:rPr>
            </w:pPr>
          </w:p>
        </w:tc>
        <w:tc>
          <w:tcPr>
            <w:tcW w:w="1325" w:type="dxa"/>
            <w:tcBorders>
              <w:left w:val="nil"/>
              <w:bottom w:val="single" w:sz="4" w:space="0" w:color="auto"/>
              <w:right w:val="nil"/>
            </w:tcBorders>
            <w:vAlign w:val="center"/>
          </w:tcPr>
          <w:p w14:paraId="4E9E1F61" w14:textId="77777777" w:rsidR="00F47B31" w:rsidRPr="00F47B31" w:rsidRDefault="0062085F" w:rsidP="00EA4C3B">
            <w:pPr>
              <w:jc w:val="right"/>
              <w:rPr>
                <w:rFonts w:cs="Arial"/>
                <w:color w:val="000000"/>
                <w:szCs w:val="20"/>
              </w:rPr>
            </w:pPr>
            <w:r>
              <w:rPr>
                <w:rFonts w:cs="Arial"/>
                <w:color w:val="000000"/>
                <w:szCs w:val="20"/>
              </w:rPr>
              <w:t>-</w:t>
            </w:r>
          </w:p>
        </w:tc>
        <w:tc>
          <w:tcPr>
            <w:tcW w:w="235" w:type="dxa"/>
            <w:tcBorders>
              <w:left w:val="nil"/>
              <w:bottom w:val="nil"/>
              <w:right w:val="nil"/>
            </w:tcBorders>
            <w:vAlign w:val="center"/>
          </w:tcPr>
          <w:p w14:paraId="23269C57" w14:textId="77777777" w:rsidR="00F47B31" w:rsidRPr="00FE5524" w:rsidRDefault="00F47B31" w:rsidP="00EA4C3B">
            <w:pPr>
              <w:jc w:val="right"/>
              <w:rPr>
                <w:rFonts w:cs="Arial"/>
                <w:color w:val="000000"/>
                <w:szCs w:val="20"/>
              </w:rPr>
            </w:pPr>
          </w:p>
        </w:tc>
        <w:tc>
          <w:tcPr>
            <w:tcW w:w="1332" w:type="dxa"/>
            <w:tcBorders>
              <w:left w:val="nil"/>
              <w:bottom w:val="single" w:sz="4" w:space="0" w:color="auto"/>
              <w:right w:val="nil"/>
            </w:tcBorders>
            <w:shd w:val="clear" w:color="auto" w:fill="auto"/>
            <w:noWrap/>
            <w:vAlign w:val="center"/>
          </w:tcPr>
          <w:p w14:paraId="1B486FC1" w14:textId="77777777" w:rsidR="00F47B31" w:rsidRPr="00FE5524" w:rsidRDefault="0062085F" w:rsidP="00EA4C3B">
            <w:pPr>
              <w:jc w:val="right"/>
              <w:rPr>
                <w:rFonts w:cs="Arial"/>
                <w:color w:val="000000"/>
                <w:szCs w:val="20"/>
              </w:rPr>
            </w:pPr>
            <w:r>
              <w:rPr>
                <w:rFonts w:cs="Arial"/>
                <w:color w:val="000000"/>
                <w:szCs w:val="20"/>
              </w:rPr>
              <w:t>6,190</w:t>
            </w:r>
          </w:p>
        </w:tc>
      </w:tr>
      <w:tr w:rsidR="00D03B40" w:rsidRPr="00FE5524" w14:paraId="291DE088" w14:textId="77777777" w:rsidTr="004F4D69">
        <w:trPr>
          <w:trHeight w:val="227"/>
        </w:trPr>
        <w:tc>
          <w:tcPr>
            <w:tcW w:w="4856" w:type="dxa"/>
            <w:tcBorders>
              <w:top w:val="nil"/>
              <w:left w:val="nil"/>
              <w:bottom w:val="nil"/>
              <w:right w:val="nil"/>
            </w:tcBorders>
            <w:shd w:val="clear" w:color="auto" w:fill="auto"/>
            <w:vAlign w:val="center"/>
            <w:hideMark/>
          </w:tcPr>
          <w:p w14:paraId="5D695FA1" w14:textId="77777777" w:rsidR="00D03B40" w:rsidRPr="00FE5524" w:rsidRDefault="00D03B40" w:rsidP="00EA4C3B">
            <w:pPr>
              <w:jc w:val="left"/>
              <w:rPr>
                <w:rFonts w:cs="Arial"/>
                <w:b/>
                <w:bCs/>
                <w:color w:val="000000"/>
                <w:szCs w:val="20"/>
              </w:rPr>
            </w:pPr>
            <w:r w:rsidRPr="00FE5524">
              <w:rPr>
                <w:rFonts w:cs="Arial"/>
                <w:b/>
                <w:bCs/>
                <w:color w:val="000000"/>
                <w:szCs w:val="20"/>
              </w:rPr>
              <w:t>Net cash outflow from operating activities</w:t>
            </w:r>
          </w:p>
        </w:tc>
        <w:tc>
          <w:tcPr>
            <w:tcW w:w="1672" w:type="dxa"/>
            <w:tcBorders>
              <w:top w:val="single" w:sz="4" w:space="0" w:color="auto"/>
              <w:left w:val="nil"/>
              <w:bottom w:val="nil"/>
              <w:right w:val="nil"/>
            </w:tcBorders>
            <w:shd w:val="clear" w:color="auto" w:fill="auto"/>
            <w:noWrap/>
            <w:vAlign w:val="center"/>
          </w:tcPr>
          <w:p w14:paraId="2E86930F" w14:textId="40C0E65B" w:rsidR="00D03B40" w:rsidRPr="002A3C44" w:rsidRDefault="003A3E76" w:rsidP="00EA4C3B">
            <w:pPr>
              <w:jc w:val="right"/>
              <w:rPr>
                <w:rFonts w:cs="Arial"/>
                <w:b/>
                <w:color w:val="000000"/>
                <w:szCs w:val="20"/>
                <w:highlight w:val="yellow"/>
              </w:rPr>
            </w:pPr>
            <w:r>
              <w:rPr>
                <w:rFonts w:cs="Arial"/>
                <w:b/>
                <w:color w:val="000000"/>
                <w:szCs w:val="20"/>
              </w:rPr>
              <w:t>2,</w:t>
            </w:r>
            <w:r w:rsidR="00762F20">
              <w:rPr>
                <w:rFonts w:cs="Arial"/>
                <w:b/>
                <w:color w:val="000000"/>
                <w:szCs w:val="20"/>
              </w:rPr>
              <w:t>842,906</w:t>
            </w:r>
          </w:p>
        </w:tc>
        <w:tc>
          <w:tcPr>
            <w:tcW w:w="236" w:type="dxa"/>
            <w:tcBorders>
              <w:top w:val="nil"/>
              <w:left w:val="nil"/>
              <w:bottom w:val="nil"/>
              <w:right w:val="nil"/>
            </w:tcBorders>
            <w:shd w:val="clear" w:color="auto" w:fill="auto"/>
            <w:noWrap/>
            <w:vAlign w:val="center"/>
            <w:hideMark/>
          </w:tcPr>
          <w:p w14:paraId="7BC46BAE" w14:textId="77777777" w:rsidR="00D03B40" w:rsidRPr="00FE5524" w:rsidRDefault="00D03B40" w:rsidP="00EA4C3B">
            <w:pPr>
              <w:jc w:val="right"/>
              <w:rPr>
                <w:rFonts w:cs="Arial"/>
                <w:color w:val="000000"/>
                <w:szCs w:val="20"/>
              </w:rPr>
            </w:pPr>
          </w:p>
        </w:tc>
        <w:tc>
          <w:tcPr>
            <w:tcW w:w="1325" w:type="dxa"/>
            <w:tcBorders>
              <w:top w:val="single" w:sz="4" w:space="0" w:color="auto"/>
              <w:left w:val="nil"/>
              <w:bottom w:val="nil"/>
              <w:right w:val="nil"/>
            </w:tcBorders>
            <w:vAlign w:val="center"/>
          </w:tcPr>
          <w:p w14:paraId="3963EC1F" w14:textId="77777777" w:rsidR="00D03B40" w:rsidRPr="00F47B31" w:rsidRDefault="00D03B40" w:rsidP="00EA4C3B">
            <w:pPr>
              <w:jc w:val="right"/>
              <w:rPr>
                <w:rFonts w:cs="Arial"/>
                <w:color w:val="000000"/>
                <w:szCs w:val="20"/>
              </w:rPr>
            </w:pPr>
            <w:r w:rsidRPr="00F47B31">
              <w:rPr>
                <w:rFonts w:cs="Arial"/>
                <w:color w:val="000000"/>
                <w:szCs w:val="20"/>
              </w:rPr>
              <w:t>(58,205)</w:t>
            </w:r>
          </w:p>
        </w:tc>
        <w:tc>
          <w:tcPr>
            <w:tcW w:w="235" w:type="dxa"/>
            <w:tcBorders>
              <w:left w:val="nil"/>
              <w:bottom w:val="nil"/>
              <w:right w:val="nil"/>
            </w:tcBorders>
            <w:vAlign w:val="center"/>
          </w:tcPr>
          <w:p w14:paraId="4966291E" w14:textId="77777777" w:rsidR="00D03B40" w:rsidRPr="00FE5524" w:rsidRDefault="00D03B40" w:rsidP="00EA4C3B">
            <w:pPr>
              <w:jc w:val="right"/>
              <w:rPr>
                <w:rFonts w:cs="Arial"/>
                <w:color w:val="000000"/>
                <w:szCs w:val="20"/>
              </w:rPr>
            </w:pPr>
          </w:p>
        </w:tc>
        <w:tc>
          <w:tcPr>
            <w:tcW w:w="1332" w:type="dxa"/>
            <w:tcBorders>
              <w:top w:val="single" w:sz="4" w:space="0" w:color="auto"/>
              <w:left w:val="nil"/>
              <w:bottom w:val="nil"/>
              <w:right w:val="nil"/>
            </w:tcBorders>
            <w:shd w:val="clear" w:color="auto" w:fill="auto"/>
            <w:noWrap/>
            <w:vAlign w:val="center"/>
            <w:hideMark/>
          </w:tcPr>
          <w:p w14:paraId="6F444527" w14:textId="77777777" w:rsidR="00D03B40" w:rsidRPr="00FE5524" w:rsidRDefault="00D03B40" w:rsidP="00EA4C3B">
            <w:pPr>
              <w:jc w:val="right"/>
              <w:rPr>
                <w:rFonts w:cs="Arial"/>
                <w:bCs/>
                <w:color w:val="000000"/>
                <w:szCs w:val="20"/>
              </w:rPr>
            </w:pPr>
            <w:r w:rsidRPr="00FE5524">
              <w:rPr>
                <w:rFonts w:cs="Arial"/>
                <w:color w:val="000000"/>
                <w:szCs w:val="20"/>
              </w:rPr>
              <w:t>(</w:t>
            </w:r>
            <w:r>
              <w:rPr>
                <w:rFonts w:cs="Arial"/>
                <w:color w:val="000000"/>
                <w:szCs w:val="20"/>
              </w:rPr>
              <w:t>1,</w:t>
            </w:r>
            <w:r w:rsidR="0062085F">
              <w:rPr>
                <w:rFonts w:cs="Arial"/>
                <w:color w:val="000000"/>
                <w:szCs w:val="20"/>
              </w:rPr>
              <w:t>767,622</w:t>
            </w:r>
            <w:r w:rsidRPr="00FE5524">
              <w:rPr>
                <w:rFonts w:cs="Arial"/>
                <w:color w:val="000000"/>
                <w:szCs w:val="20"/>
              </w:rPr>
              <w:t>)</w:t>
            </w:r>
          </w:p>
        </w:tc>
      </w:tr>
      <w:tr w:rsidR="00D03B40" w:rsidRPr="00FE5524" w14:paraId="3CC68E4C" w14:textId="77777777" w:rsidTr="004F4D69">
        <w:trPr>
          <w:trHeight w:val="227"/>
        </w:trPr>
        <w:tc>
          <w:tcPr>
            <w:tcW w:w="4856" w:type="dxa"/>
            <w:tcBorders>
              <w:top w:val="nil"/>
              <w:left w:val="nil"/>
              <w:bottom w:val="nil"/>
              <w:right w:val="nil"/>
            </w:tcBorders>
            <w:shd w:val="clear" w:color="auto" w:fill="auto"/>
            <w:vAlign w:val="center"/>
            <w:hideMark/>
          </w:tcPr>
          <w:p w14:paraId="7A3B8284" w14:textId="77777777" w:rsidR="00D03B40" w:rsidRPr="00FE5524" w:rsidRDefault="00D03B40" w:rsidP="00EA4C3B">
            <w:pPr>
              <w:jc w:val="left"/>
              <w:rPr>
                <w:rFonts w:cs="Arial"/>
                <w:b/>
                <w:bCs/>
                <w:color w:val="000000"/>
                <w:szCs w:val="20"/>
              </w:rPr>
            </w:pPr>
          </w:p>
        </w:tc>
        <w:tc>
          <w:tcPr>
            <w:tcW w:w="1672" w:type="dxa"/>
            <w:tcBorders>
              <w:top w:val="nil"/>
              <w:left w:val="nil"/>
              <w:bottom w:val="nil"/>
              <w:right w:val="nil"/>
            </w:tcBorders>
            <w:shd w:val="clear" w:color="auto" w:fill="auto"/>
            <w:noWrap/>
            <w:vAlign w:val="center"/>
          </w:tcPr>
          <w:p w14:paraId="580AFC3C" w14:textId="77777777" w:rsidR="00D03B40" w:rsidRPr="002A3C44" w:rsidRDefault="00D03B40" w:rsidP="00EA4C3B">
            <w:pPr>
              <w:jc w:val="right"/>
              <w:rPr>
                <w:rFonts w:cs="Arial"/>
                <w:b/>
                <w:color w:val="000000"/>
                <w:szCs w:val="20"/>
                <w:highlight w:val="yellow"/>
              </w:rPr>
            </w:pPr>
          </w:p>
        </w:tc>
        <w:tc>
          <w:tcPr>
            <w:tcW w:w="236" w:type="dxa"/>
            <w:tcBorders>
              <w:top w:val="nil"/>
              <w:left w:val="nil"/>
              <w:bottom w:val="nil"/>
              <w:right w:val="nil"/>
            </w:tcBorders>
            <w:shd w:val="clear" w:color="auto" w:fill="auto"/>
            <w:noWrap/>
            <w:vAlign w:val="center"/>
            <w:hideMark/>
          </w:tcPr>
          <w:p w14:paraId="387B746C" w14:textId="77777777" w:rsidR="00D03B40" w:rsidRPr="00FE5524" w:rsidRDefault="00D03B40" w:rsidP="00EA4C3B">
            <w:pPr>
              <w:jc w:val="right"/>
              <w:rPr>
                <w:rFonts w:cs="Arial"/>
                <w:color w:val="000000"/>
                <w:szCs w:val="20"/>
              </w:rPr>
            </w:pPr>
          </w:p>
        </w:tc>
        <w:tc>
          <w:tcPr>
            <w:tcW w:w="1325" w:type="dxa"/>
            <w:tcBorders>
              <w:top w:val="nil"/>
              <w:left w:val="nil"/>
              <w:bottom w:val="nil"/>
              <w:right w:val="nil"/>
            </w:tcBorders>
            <w:vAlign w:val="center"/>
          </w:tcPr>
          <w:p w14:paraId="732E18EA" w14:textId="77777777" w:rsidR="00D03B40" w:rsidRPr="00F47B31" w:rsidRDefault="00D03B40" w:rsidP="00EA4C3B">
            <w:pPr>
              <w:jc w:val="right"/>
              <w:rPr>
                <w:rFonts w:cs="Arial"/>
                <w:color w:val="000000"/>
                <w:szCs w:val="20"/>
              </w:rPr>
            </w:pPr>
          </w:p>
        </w:tc>
        <w:tc>
          <w:tcPr>
            <w:tcW w:w="235" w:type="dxa"/>
            <w:tcBorders>
              <w:top w:val="nil"/>
              <w:left w:val="nil"/>
              <w:bottom w:val="nil"/>
              <w:right w:val="nil"/>
            </w:tcBorders>
            <w:vAlign w:val="center"/>
          </w:tcPr>
          <w:p w14:paraId="4A7EC65D" w14:textId="77777777" w:rsidR="00D03B40" w:rsidRPr="00FE5524" w:rsidRDefault="00D03B40" w:rsidP="00EA4C3B">
            <w:pPr>
              <w:jc w:val="right"/>
              <w:rPr>
                <w:rFonts w:cs="Arial"/>
                <w:bCs/>
                <w:color w:val="000000"/>
                <w:szCs w:val="20"/>
              </w:rPr>
            </w:pPr>
          </w:p>
        </w:tc>
        <w:tc>
          <w:tcPr>
            <w:tcW w:w="1332" w:type="dxa"/>
            <w:tcBorders>
              <w:top w:val="nil"/>
              <w:left w:val="nil"/>
              <w:bottom w:val="nil"/>
              <w:right w:val="nil"/>
            </w:tcBorders>
            <w:shd w:val="clear" w:color="auto" w:fill="auto"/>
            <w:noWrap/>
            <w:vAlign w:val="center"/>
            <w:hideMark/>
          </w:tcPr>
          <w:p w14:paraId="7C8CB346" w14:textId="77777777" w:rsidR="00D03B40" w:rsidRPr="00FE5524" w:rsidRDefault="00D03B40" w:rsidP="00EA4C3B">
            <w:pPr>
              <w:jc w:val="right"/>
              <w:rPr>
                <w:rFonts w:cs="Arial"/>
                <w:bCs/>
                <w:color w:val="000000"/>
                <w:szCs w:val="20"/>
              </w:rPr>
            </w:pPr>
          </w:p>
        </w:tc>
      </w:tr>
      <w:tr w:rsidR="00D03B40" w:rsidRPr="00FE5524" w14:paraId="2F0D2FC7" w14:textId="77777777" w:rsidTr="004F4D69">
        <w:trPr>
          <w:trHeight w:val="78"/>
        </w:trPr>
        <w:tc>
          <w:tcPr>
            <w:tcW w:w="4856" w:type="dxa"/>
            <w:tcBorders>
              <w:top w:val="nil"/>
              <w:left w:val="nil"/>
              <w:bottom w:val="nil"/>
              <w:right w:val="nil"/>
            </w:tcBorders>
            <w:shd w:val="clear" w:color="auto" w:fill="auto"/>
            <w:vAlign w:val="center"/>
            <w:hideMark/>
          </w:tcPr>
          <w:p w14:paraId="284DDBD8" w14:textId="77777777" w:rsidR="00D03B40" w:rsidRPr="00FE5524" w:rsidRDefault="00D03B40" w:rsidP="00EA4C3B">
            <w:pPr>
              <w:jc w:val="left"/>
              <w:rPr>
                <w:rFonts w:cs="Arial"/>
                <w:color w:val="000000"/>
                <w:szCs w:val="20"/>
              </w:rPr>
            </w:pPr>
            <w:r w:rsidRPr="00FE5524">
              <w:rPr>
                <w:rFonts w:cs="Arial"/>
                <w:b/>
                <w:bCs/>
                <w:color w:val="000000"/>
                <w:szCs w:val="20"/>
              </w:rPr>
              <w:t>Investing activities</w:t>
            </w:r>
          </w:p>
        </w:tc>
        <w:tc>
          <w:tcPr>
            <w:tcW w:w="1672" w:type="dxa"/>
            <w:tcBorders>
              <w:top w:val="nil"/>
              <w:left w:val="nil"/>
              <w:bottom w:val="nil"/>
              <w:right w:val="nil"/>
            </w:tcBorders>
            <w:shd w:val="clear" w:color="auto" w:fill="auto"/>
            <w:noWrap/>
            <w:vAlign w:val="center"/>
          </w:tcPr>
          <w:p w14:paraId="4DF7A5F7" w14:textId="77777777" w:rsidR="00D03B40" w:rsidRPr="002A3C44" w:rsidRDefault="00D03B40" w:rsidP="00EA4C3B">
            <w:pPr>
              <w:jc w:val="right"/>
              <w:rPr>
                <w:rFonts w:cs="Arial"/>
                <w:b/>
                <w:color w:val="000000"/>
                <w:szCs w:val="20"/>
                <w:highlight w:val="yellow"/>
              </w:rPr>
            </w:pPr>
          </w:p>
        </w:tc>
        <w:tc>
          <w:tcPr>
            <w:tcW w:w="236" w:type="dxa"/>
            <w:tcBorders>
              <w:top w:val="nil"/>
              <w:left w:val="nil"/>
              <w:bottom w:val="nil"/>
              <w:right w:val="nil"/>
            </w:tcBorders>
            <w:shd w:val="clear" w:color="auto" w:fill="auto"/>
            <w:noWrap/>
            <w:vAlign w:val="center"/>
            <w:hideMark/>
          </w:tcPr>
          <w:p w14:paraId="30A6CCEC" w14:textId="77777777" w:rsidR="00D03B40" w:rsidRPr="00FE5524" w:rsidRDefault="00D03B40" w:rsidP="00EA4C3B">
            <w:pPr>
              <w:jc w:val="right"/>
              <w:rPr>
                <w:rFonts w:cs="Arial"/>
                <w:color w:val="000000"/>
                <w:szCs w:val="20"/>
              </w:rPr>
            </w:pPr>
          </w:p>
        </w:tc>
        <w:tc>
          <w:tcPr>
            <w:tcW w:w="1325" w:type="dxa"/>
            <w:tcBorders>
              <w:top w:val="nil"/>
              <w:left w:val="nil"/>
              <w:bottom w:val="nil"/>
              <w:right w:val="nil"/>
            </w:tcBorders>
            <w:vAlign w:val="center"/>
          </w:tcPr>
          <w:p w14:paraId="0A104B8F" w14:textId="77777777" w:rsidR="00D03B40" w:rsidRPr="00F47B31" w:rsidRDefault="00D03B40" w:rsidP="00EA4C3B">
            <w:pPr>
              <w:jc w:val="right"/>
              <w:rPr>
                <w:rFonts w:cs="Arial"/>
                <w:color w:val="000000"/>
                <w:szCs w:val="20"/>
              </w:rPr>
            </w:pPr>
          </w:p>
        </w:tc>
        <w:tc>
          <w:tcPr>
            <w:tcW w:w="235" w:type="dxa"/>
            <w:tcBorders>
              <w:top w:val="nil"/>
              <w:left w:val="nil"/>
              <w:bottom w:val="nil"/>
              <w:right w:val="nil"/>
            </w:tcBorders>
            <w:vAlign w:val="center"/>
          </w:tcPr>
          <w:p w14:paraId="2E2F6DEA" w14:textId="77777777" w:rsidR="00D03B40" w:rsidRPr="00FE5524" w:rsidRDefault="00D03B40" w:rsidP="00EA4C3B">
            <w:pPr>
              <w:jc w:val="right"/>
              <w:rPr>
                <w:rFonts w:cs="Arial"/>
                <w:bCs/>
                <w:color w:val="000000"/>
                <w:szCs w:val="20"/>
              </w:rPr>
            </w:pPr>
          </w:p>
        </w:tc>
        <w:tc>
          <w:tcPr>
            <w:tcW w:w="1332" w:type="dxa"/>
            <w:tcBorders>
              <w:top w:val="nil"/>
              <w:left w:val="nil"/>
              <w:bottom w:val="nil"/>
              <w:right w:val="nil"/>
            </w:tcBorders>
            <w:shd w:val="clear" w:color="auto" w:fill="auto"/>
            <w:noWrap/>
            <w:vAlign w:val="center"/>
            <w:hideMark/>
          </w:tcPr>
          <w:p w14:paraId="6C986FFD" w14:textId="77777777" w:rsidR="00D03B40" w:rsidRPr="00FE5524" w:rsidRDefault="00D03B40" w:rsidP="00EA4C3B">
            <w:pPr>
              <w:jc w:val="right"/>
              <w:rPr>
                <w:rFonts w:cs="Arial"/>
                <w:bCs/>
                <w:color w:val="000000"/>
                <w:szCs w:val="20"/>
              </w:rPr>
            </w:pPr>
          </w:p>
        </w:tc>
      </w:tr>
      <w:tr w:rsidR="00D03B40" w:rsidRPr="00FE5524" w14:paraId="261D7B69" w14:textId="77777777" w:rsidTr="004F4D69">
        <w:trPr>
          <w:trHeight w:val="227"/>
        </w:trPr>
        <w:tc>
          <w:tcPr>
            <w:tcW w:w="4856" w:type="dxa"/>
            <w:tcBorders>
              <w:top w:val="nil"/>
              <w:left w:val="nil"/>
              <w:bottom w:val="nil"/>
              <w:right w:val="nil"/>
            </w:tcBorders>
            <w:shd w:val="clear" w:color="auto" w:fill="auto"/>
            <w:vAlign w:val="center"/>
          </w:tcPr>
          <w:p w14:paraId="27EEAA4E" w14:textId="77777777" w:rsidR="00D03B40" w:rsidRPr="00FE5524" w:rsidRDefault="00D03B40" w:rsidP="00EA4C3B">
            <w:pPr>
              <w:jc w:val="left"/>
              <w:rPr>
                <w:rFonts w:cs="Arial"/>
                <w:bCs/>
                <w:color w:val="000000"/>
                <w:szCs w:val="20"/>
              </w:rPr>
            </w:pPr>
            <w:r w:rsidRPr="00FE5524">
              <w:rPr>
                <w:rFonts w:cs="Arial"/>
                <w:bCs/>
                <w:color w:val="000000"/>
                <w:szCs w:val="20"/>
              </w:rPr>
              <w:t>Investment property additions and acquisitions</w:t>
            </w:r>
          </w:p>
        </w:tc>
        <w:tc>
          <w:tcPr>
            <w:tcW w:w="1672" w:type="dxa"/>
            <w:tcBorders>
              <w:top w:val="nil"/>
              <w:left w:val="nil"/>
              <w:bottom w:val="nil"/>
              <w:right w:val="nil"/>
            </w:tcBorders>
            <w:shd w:val="clear" w:color="auto" w:fill="auto"/>
            <w:noWrap/>
            <w:vAlign w:val="center"/>
          </w:tcPr>
          <w:p w14:paraId="0A0830FB" w14:textId="77777777" w:rsidR="00D03B40" w:rsidRPr="00591098" w:rsidRDefault="00900ECB" w:rsidP="00EA4C3B">
            <w:pPr>
              <w:jc w:val="right"/>
              <w:rPr>
                <w:rFonts w:cs="Arial"/>
                <w:b/>
                <w:color w:val="000000"/>
                <w:szCs w:val="20"/>
              </w:rPr>
            </w:pPr>
            <w:r>
              <w:rPr>
                <w:rFonts w:cs="Arial"/>
                <w:b/>
                <w:color w:val="000000"/>
                <w:szCs w:val="20"/>
              </w:rPr>
              <w:t>-</w:t>
            </w:r>
          </w:p>
        </w:tc>
        <w:tc>
          <w:tcPr>
            <w:tcW w:w="236" w:type="dxa"/>
            <w:tcBorders>
              <w:top w:val="nil"/>
              <w:left w:val="nil"/>
              <w:bottom w:val="nil"/>
              <w:right w:val="nil"/>
            </w:tcBorders>
            <w:shd w:val="clear" w:color="auto" w:fill="auto"/>
            <w:noWrap/>
            <w:vAlign w:val="center"/>
          </w:tcPr>
          <w:p w14:paraId="774BBAF6" w14:textId="77777777" w:rsidR="00D03B40" w:rsidRPr="00FE5524" w:rsidRDefault="00D03B40" w:rsidP="00EA4C3B">
            <w:pPr>
              <w:jc w:val="right"/>
              <w:rPr>
                <w:rFonts w:cs="Arial"/>
                <w:color w:val="000000"/>
                <w:szCs w:val="20"/>
              </w:rPr>
            </w:pPr>
          </w:p>
        </w:tc>
        <w:tc>
          <w:tcPr>
            <w:tcW w:w="1325" w:type="dxa"/>
            <w:tcBorders>
              <w:top w:val="nil"/>
              <w:left w:val="nil"/>
              <w:bottom w:val="nil"/>
              <w:right w:val="nil"/>
            </w:tcBorders>
            <w:vAlign w:val="center"/>
          </w:tcPr>
          <w:p w14:paraId="2F506EE6" w14:textId="77777777" w:rsidR="00D03B40" w:rsidRPr="00F47B31" w:rsidRDefault="00D03B40" w:rsidP="00EA4C3B">
            <w:pPr>
              <w:jc w:val="right"/>
              <w:rPr>
                <w:rFonts w:cs="Arial"/>
                <w:color w:val="000000"/>
                <w:szCs w:val="20"/>
              </w:rPr>
            </w:pPr>
            <w:r w:rsidRPr="00F47B31">
              <w:rPr>
                <w:rFonts w:cs="Arial"/>
                <w:color w:val="000000"/>
                <w:szCs w:val="20"/>
              </w:rPr>
              <w:t>(1,526,600)</w:t>
            </w:r>
          </w:p>
        </w:tc>
        <w:tc>
          <w:tcPr>
            <w:tcW w:w="235" w:type="dxa"/>
            <w:tcBorders>
              <w:top w:val="nil"/>
              <w:left w:val="nil"/>
              <w:bottom w:val="nil"/>
              <w:right w:val="nil"/>
            </w:tcBorders>
            <w:vAlign w:val="center"/>
          </w:tcPr>
          <w:p w14:paraId="3BBB2706" w14:textId="77777777" w:rsidR="00D03B40" w:rsidRPr="00FE5524" w:rsidRDefault="00D03B40" w:rsidP="00EA4C3B">
            <w:pPr>
              <w:jc w:val="right"/>
              <w:rPr>
                <w:rFonts w:cs="Arial"/>
                <w:color w:val="000000"/>
                <w:szCs w:val="20"/>
              </w:rPr>
            </w:pPr>
          </w:p>
        </w:tc>
        <w:tc>
          <w:tcPr>
            <w:tcW w:w="1332" w:type="dxa"/>
            <w:tcBorders>
              <w:top w:val="nil"/>
              <w:left w:val="nil"/>
              <w:bottom w:val="nil"/>
              <w:right w:val="nil"/>
            </w:tcBorders>
            <w:shd w:val="clear" w:color="auto" w:fill="auto"/>
            <w:noWrap/>
            <w:vAlign w:val="center"/>
          </w:tcPr>
          <w:p w14:paraId="15D4F73C" w14:textId="77777777" w:rsidR="00D03B40" w:rsidRPr="00FE5524" w:rsidRDefault="00D03B40" w:rsidP="00EA4C3B">
            <w:pPr>
              <w:jc w:val="right"/>
              <w:rPr>
                <w:rFonts w:cs="Arial"/>
                <w:bCs/>
                <w:color w:val="000000"/>
                <w:szCs w:val="20"/>
              </w:rPr>
            </w:pPr>
            <w:r w:rsidRPr="00FE5524">
              <w:rPr>
                <w:rFonts w:cs="Arial"/>
                <w:color w:val="000000"/>
                <w:szCs w:val="20"/>
              </w:rPr>
              <w:t>(</w:t>
            </w:r>
            <w:r w:rsidR="00BF411F">
              <w:rPr>
                <w:rFonts w:cs="Arial"/>
                <w:color w:val="000000"/>
                <w:szCs w:val="20"/>
              </w:rPr>
              <w:t>1,470,562</w:t>
            </w:r>
            <w:r w:rsidRPr="00FE5524">
              <w:rPr>
                <w:rFonts w:cs="Arial"/>
                <w:color w:val="000000"/>
                <w:szCs w:val="20"/>
              </w:rPr>
              <w:t>)</w:t>
            </w:r>
          </w:p>
        </w:tc>
      </w:tr>
      <w:tr w:rsidR="00BF411F" w:rsidRPr="00FE5524" w14:paraId="22221B9E" w14:textId="77777777" w:rsidTr="004F4D69">
        <w:trPr>
          <w:trHeight w:val="227"/>
        </w:trPr>
        <w:tc>
          <w:tcPr>
            <w:tcW w:w="4856" w:type="dxa"/>
            <w:tcBorders>
              <w:top w:val="nil"/>
              <w:left w:val="nil"/>
              <w:bottom w:val="nil"/>
              <w:right w:val="nil"/>
            </w:tcBorders>
            <w:shd w:val="clear" w:color="auto" w:fill="auto"/>
            <w:vAlign w:val="center"/>
          </w:tcPr>
          <w:p w14:paraId="541430FA" w14:textId="1D18C1AC" w:rsidR="00BF411F" w:rsidRPr="00FE5524" w:rsidRDefault="00BF411F" w:rsidP="00EA4C3B">
            <w:pPr>
              <w:jc w:val="left"/>
              <w:rPr>
                <w:rFonts w:cs="Arial"/>
                <w:bCs/>
                <w:color w:val="000000"/>
                <w:szCs w:val="20"/>
              </w:rPr>
            </w:pPr>
            <w:r>
              <w:rPr>
                <w:rFonts w:cs="Arial"/>
                <w:bCs/>
                <w:color w:val="000000"/>
                <w:szCs w:val="20"/>
              </w:rPr>
              <w:t>Property</w:t>
            </w:r>
            <w:r w:rsidR="00C45E44">
              <w:rPr>
                <w:rFonts w:cs="Arial"/>
                <w:bCs/>
                <w:color w:val="000000"/>
                <w:szCs w:val="20"/>
              </w:rPr>
              <w:t>, plant</w:t>
            </w:r>
            <w:r w:rsidR="003B1A63">
              <w:rPr>
                <w:rFonts w:cs="Arial"/>
                <w:bCs/>
                <w:color w:val="000000"/>
                <w:szCs w:val="20"/>
              </w:rPr>
              <w:t xml:space="preserve"> and </w:t>
            </w:r>
            <w:r w:rsidR="00C45E44">
              <w:rPr>
                <w:rFonts w:cs="Arial"/>
                <w:bCs/>
                <w:color w:val="000000"/>
                <w:szCs w:val="20"/>
              </w:rPr>
              <w:t>equipment</w:t>
            </w:r>
            <w:r w:rsidR="003B1A63">
              <w:rPr>
                <w:rFonts w:cs="Arial"/>
                <w:bCs/>
                <w:color w:val="000000"/>
                <w:szCs w:val="20"/>
              </w:rPr>
              <w:t xml:space="preserve"> </w:t>
            </w:r>
          </w:p>
        </w:tc>
        <w:tc>
          <w:tcPr>
            <w:tcW w:w="1672" w:type="dxa"/>
            <w:tcBorders>
              <w:top w:val="nil"/>
              <w:left w:val="nil"/>
              <w:bottom w:val="nil"/>
              <w:right w:val="nil"/>
            </w:tcBorders>
            <w:shd w:val="clear" w:color="auto" w:fill="auto"/>
            <w:noWrap/>
            <w:vAlign w:val="center"/>
          </w:tcPr>
          <w:p w14:paraId="25A7CBC0" w14:textId="0B8C07D0" w:rsidR="00BF411F" w:rsidRDefault="00900ECB" w:rsidP="00EA4C3B">
            <w:pPr>
              <w:jc w:val="right"/>
              <w:rPr>
                <w:rFonts w:cs="Arial"/>
                <w:b/>
                <w:color w:val="000000"/>
                <w:szCs w:val="20"/>
              </w:rPr>
            </w:pPr>
            <w:r>
              <w:rPr>
                <w:rFonts w:cs="Arial"/>
                <w:b/>
                <w:color w:val="000000"/>
                <w:szCs w:val="20"/>
              </w:rPr>
              <w:t>(</w:t>
            </w:r>
            <w:r w:rsidR="00BD080A">
              <w:rPr>
                <w:rFonts w:cs="Arial"/>
                <w:b/>
                <w:color w:val="000000"/>
                <w:szCs w:val="20"/>
              </w:rPr>
              <w:t>708,950</w:t>
            </w:r>
            <w:r>
              <w:rPr>
                <w:rFonts w:cs="Arial"/>
                <w:b/>
                <w:color w:val="000000"/>
                <w:szCs w:val="20"/>
              </w:rPr>
              <w:t>)</w:t>
            </w:r>
          </w:p>
        </w:tc>
        <w:tc>
          <w:tcPr>
            <w:tcW w:w="236" w:type="dxa"/>
            <w:tcBorders>
              <w:top w:val="nil"/>
              <w:left w:val="nil"/>
              <w:bottom w:val="nil"/>
              <w:right w:val="nil"/>
            </w:tcBorders>
            <w:shd w:val="clear" w:color="auto" w:fill="auto"/>
            <w:noWrap/>
            <w:vAlign w:val="center"/>
          </w:tcPr>
          <w:p w14:paraId="314051ED" w14:textId="77777777" w:rsidR="00BF411F" w:rsidRPr="00FE5524" w:rsidRDefault="00BF411F" w:rsidP="00EA4C3B">
            <w:pPr>
              <w:jc w:val="right"/>
              <w:rPr>
                <w:rFonts w:cs="Arial"/>
                <w:color w:val="000000"/>
                <w:szCs w:val="20"/>
              </w:rPr>
            </w:pPr>
          </w:p>
        </w:tc>
        <w:tc>
          <w:tcPr>
            <w:tcW w:w="1325" w:type="dxa"/>
            <w:tcBorders>
              <w:top w:val="nil"/>
              <w:left w:val="nil"/>
              <w:bottom w:val="nil"/>
              <w:right w:val="nil"/>
            </w:tcBorders>
            <w:vAlign w:val="center"/>
          </w:tcPr>
          <w:p w14:paraId="0B93CE63" w14:textId="77777777" w:rsidR="00BF411F" w:rsidRPr="00F47B31" w:rsidRDefault="00F62501" w:rsidP="00EA4C3B">
            <w:pPr>
              <w:jc w:val="right"/>
              <w:rPr>
                <w:rFonts w:cs="Arial"/>
                <w:color w:val="000000"/>
                <w:szCs w:val="20"/>
              </w:rPr>
            </w:pPr>
            <w:r>
              <w:rPr>
                <w:rFonts w:cs="Arial"/>
                <w:color w:val="000000"/>
                <w:szCs w:val="20"/>
              </w:rPr>
              <w:t>-</w:t>
            </w:r>
          </w:p>
        </w:tc>
        <w:tc>
          <w:tcPr>
            <w:tcW w:w="235" w:type="dxa"/>
            <w:tcBorders>
              <w:top w:val="nil"/>
              <w:left w:val="nil"/>
              <w:bottom w:val="nil"/>
              <w:right w:val="nil"/>
            </w:tcBorders>
            <w:vAlign w:val="center"/>
          </w:tcPr>
          <w:p w14:paraId="406164E9" w14:textId="77777777" w:rsidR="00BF411F" w:rsidRPr="00FE5524" w:rsidRDefault="00BF411F" w:rsidP="00EA4C3B">
            <w:pPr>
              <w:jc w:val="right"/>
              <w:rPr>
                <w:rFonts w:cs="Arial"/>
                <w:color w:val="000000"/>
                <w:szCs w:val="20"/>
              </w:rPr>
            </w:pPr>
          </w:p>
        </w:tc>
        <w:tc>
          <w:tcPr>
            <w:tcW w:w="1332" w:type="dxa"/>
            <w:tcBorders>
              <w:top w:val="nil"/>
              <w:left w:val="nil"/>
              <w:bottom w:val="nil"/>
              <w:right w:val="nil"/>
            </w:tcBorders>
            <w:shd w:val="clear" w:color="auto" w:fill="auto"/>
            <w:noWrap/>
            <w:vAlign w:val="center"/>
          </w:tcPr>
          <w:p w14:paraId="73691A47" w14:textId="77777777" w:rsidR="00BF411F" w:rsidRPr="00FE5524" w:rsidRDefault="00BF411F" w:rsidP="00EA4C3B">
            <w:pPr>
              <w:jc w:val="right"/>
              <w:rPr>
                <w:rFonts w:cs="Arial"/>
                <w:color w:val="000000"/>
                <w:szCs w:val="20"/>
              </w:rPr>
            </w:pPr>
            <w:r>
              <w:rPr>
                <w:rFonts w:cs="Arial"/>
                <w:color w:val="000000"/>
                <w:szCs w:val="20"/>
              </w:rPr>
              <w:t>(496,513)</w:t>
            </w:r>
          </w:p>
        </w:tc>
      </w:tr>
      <w:tr w:rsidR="00BF411F" w:rsidRPr="00FE5524" w14:paraId="79132624" w14:textId="77777777" w:rsidTr="004F4D69">
        <w:trPr>
          <w:trHeight w:val="227"/>
        </w:trPr>
        <w:tc>
          <w:tcPr>
            <w:tcW w:w="4856" w:type="dxa"/>
            <w:tcBorders>
              <w:top w:val="nil"/>
              <w:left w:val="nil"/>
              <w:bottom w:val="nil"/>
              <w:right w:val="nil"/>
            </w:tcBorders>
            <w:shd w:val="clear" w:color="auto" w:fill="auto"/>
            <w:vAlign w:val="center"/>
          </w:tcPr>
          <w:p w14:paraId="118A3FC3" w14:textId="77777777" w:rsidR="00BF411F" w:rsidRPr="00FE5524" w:rsidRDefault="00BF411F" w:rsidP="00EA4C3B">
            <w:pPr>
              <w:jc w:val="left"/>
              <w:rPr>
                <w:rFonts w:cs="Arial"/>
                <w:bCs/>
                <w:color w:val="000000"/>
                <w:szCs w:val="20"/>
              </w:rPr>
            </w:pPr>
            <w:r>
              <w:rPr>
                <w:rFonts w:cs="Arial"/>
                <w:bCs/>
                <w:color w:val="000000"/>
                <w:szCs w:val="20"/>
              </w:rPr>
              <w:t>Star Mill acquisition</w:t>
            </w:r>
          </w:p>
        </w:tc>
        <w:tc>
          <w:tcPr>
            <w:tcW w:w="1672" w:type="dxa"/>
            <w:tcBorders>
              <w:top w:val="nil"/>
              <w:left w:val="nil"/>
              <w:bottom w:val="nil"/>
              <w:right w:val="nil"/>
            </w:tcBorders>
            <w:shd w:val="clear" w:color="auto" w:fill="auto"/>
            <w:noWrap/>
            <w:vAlign w:val="center"/>
          </w:tcPr>
          <w:p w14:paraId="7FBCDAA0" w14:textId="77777777" w:rsidR="00BF411F" w:rsidRDefault="00900ECB" w:rsidP="00EA4C3B">
            <w:pPr>
              <w:jc w:val="right"/>
              <w:rPr>
                <w:rFonts w:cs="Arial"/>
                <w:b/>
                <w:color w:val="000000"/>
                <w:szCs w:val="20"/>
              </w:rPr>
            </w:pPr>
            <w:r>
              <w:rPr>
                <w:rFonts w:cs="Arial"/>
                <w:b/>
                <w:color w:val="000000"/>
                <w:szCs w:val="20"/>
              </w:rPr>
              <w:t>-</w:t>
            </w:r>
          </w:p>
        </w:tc>
        <w:tc>
          <w:tcPr>
            <w:tcW w:w="236" w:type="dxa"/>
            <w:tcBorders>
              <w:top w:val="nil"/>
              <w:left w:val="nil"/>
              <w:bottom w:val="nil"/>
              <w:right w:val="nil"/>
            </w:tcBorders>
            <w:shd w:val="clear" w:color="auto" w:fill="auto"/>
            <w:noWrap/>
            <w:vAlign w:val="center"/>
          </w:tcPr>
          <w:p w14:paraId="0B1C3493" w14:textId="77777777" w:rsidR="00BF411F" w:rsidRPr="00FE5524" w:rsidRDefault="00BF411F" w:rsidP="00EA4C3B">
            <w:pPr>
              <w:jc w:val="right"/>
              <w:rPr>
                <w:rFonts w:cs="Arial"/>
                <w:color w:val="000000"/>
                <w:szCs w:val="20"/>
              </w:rPr>
            </w:pPr>
          </w:p>
        </w:tc>
        <w:tc>
          <w:tcPr>
            <w:tcW w:w="1325" w:type="dxa"/>
            <w:tcBorders>
              <w:top w:val="nil"/>
              <w:left w:val="nil"/>
              <w:bottom w:val="nil"/>
              <w:right w:val="nil"/>
            </w:tcBorders>
            <w:vAlign w:val="center"/>
          </w:tcPr>
          <w:p w14:paraId="54199609" w14:textId="77777777" w:rsidR="00BF411F" w:rsidRPr="00F47B31" w:rsidRDefault="00BF411F" w:rsidP="00EA4C3B">
            <w:pPr>
              <w:jc w:val="right"/>
              <w:rPr>
                <w:rFonts w:cs="Arial"/>
                <w:color w:val="000000"/>
                <w:szCs w:val="20"/>
              </w:rPr>
            </w:pPr>
            <w:r>
              <w:rPr>
                <w:rFonts w:cs="Arial"/>
                <w:color w:val="000000"/>
                <w:szCs w:val="20"/>
              </w:rPr>
              <w:t>-</w:t>
            </w:r>
          </w:p>
        </w:tc>
        <w:tc>
          <w:tcPr>
            <w:tcW w:w="235" w:type="dxa"/>
            <w:tcBorders>
              <w:top w:val="nil"/>
              <w:left w:val="nil"/>
              <w:bottom w:val="nil"/>
              <w:right w:val="nil"/>
            </w:tcBorders>
            <w:vAlign w:val="center"/>
          </w:tcPr>
          <w:p w14:paraId="749DBEAB" w14:textId="77777777" w:rsidR="00BF411F" w:rsidRPr="00FE5524" w:rsidRDefault="00BF411F" w:rsidP="00EA4C3B">
            <w:pPr>
              <w:jc w:val="right"/>
              <w:rPr>
                <w:rFonts w:cs="Arial"/>
                <w:color w:val="000000"/>
                <w:szCs w:val="20"/>
              </w:rPr>
            </w:pPr>
          </w:p>
        </w:tc>
        <w:tc>
          <w:tcPr>
            <w:tcW w:w="1332" w:type="dxa"/>
            <w:tcBorders>
              <w:top w:val="nil"/>
              <w:left w:val="nil"/>
              <w:bottom w:val="nil"/>
              <w:right w:val="nil"/>
            </w:tcBorders>
            <w:shd w:val="clear" w:color="auto" w:fill="auto"/>
            <w:noWrap/>
            <w:vAlign w:val="center"/>
          </w:tcPr>
          <w:p w14:paraId="62A8996F" w14:textId="77777777" w:rsidR="00BF411F" w:rsidRDefault="00BF411F" w:rsidP="00EA4C3B">
            <w:pPr>
              <w:jc w:val="right"/>
              <w:rPr>
                <w:rFonts w:cs="Arial"/>
                <w:color w:val="000000"/>
                <w:szCs w:val="20"/>
              </w:rPr>
            </w:pPr>
            <w:r>
              <w:rPr>
                <w:rFonts w:cs="Arial"/>
                <w:color w:val="000000"/>
                <w:szCs w:val="20"/>
              </w:rPr>
              <w:t>(5,150,001)</w:t>
            </w:r>
          </w:p>
        </w:tc>
      </w:tr>
      <w:tr w:rsidR="00BF411F" w:rsidRPr="00FE5524" w14:paraId="2A61EB73" w14:textId="77777777" w:rsidTr="004F4D69">
        <w:trPr>
          <w:trHeight w:val="227"/>
        </w:trPr>
        <w:tc>
          <w:tcPr>
            <w:tcW w:w="4856" w:type="dxa"/>
            <w:tcBorders>
              <w:top w:val="nil"/>
              <w:left w:val="nil"/>
              <w:bottom w:val="nil"/>
              <w:right w:val="nil"/>
            </w:tcBorders>
            <w:shd w:val="clear" w:color="auto" w:fill="auto"/>
            <w:vAlign w:val="center"/>
          </w:tcPr>
          <w:p w14:paraId="6EAB25B7" w14:textId="77777777" w:rsidR="00BF411F" w:rsidRPr="00FE5524" w:rsidRDefault="00BF411F" w:rsidP="00EA4C3B">
            <w:pPr>
              <w:jc w:val="left"/>
              <w:rPr>
                <w:rFonts w:cs="Arial"/>
                <w:bCs/>
                <w:color w:val="000000"/>
                <w:szCs w:val="20"/>
              </w:rPr>
            </w:pPr>
            <w:r>
              <w:rPr>
                <w:rFonts w:cs="Arial"/>
                <w:bCs/>
                <w:color w:val="000000"/>
                <w:szCs w:val="20"/>
              </w:rPr>
              <w:t>Bad debt recovered</w:t>
            </w:r>
          </w:p>
        </w:tc>
        <w:tc>
          <w:tcPr>
            <w:tcW w:w="1672" w:type="dxa"/>
            <w:tcBorders>
              <w:top w:val="nil"/>
              <w:left w:val="nil"/>
              <w:bottom w:val="nil"/>
              <w:right w:val="nil"/>
            </w:tcBorders>
            <w:shd w:val="clear" w:color="auto" w:fill="auto"/>
            <w:noWrap/>
            <w:vAlign w:val="center"/>
          </w:tcPr>
          <w:p w14:paraId="36D2DA63" w14:textId="77777777" w:rsidR="00BF411F" w:rsidRDefault="00900ECB" w:rsidP="00EA4C3B">
            <w:pPr>
              <w:jc w:val="right"/>
              <w:rPr>
                <w:rFonts w:cs="Arial"/>
                <w:b/>
                <w:color w:val="000000"/>
                <w:szCs w:val="20"/>
              </w:rPr>
            </w:pPr>
            <w:r>
              <w:rPr>
                <w:rFonts w:cs="Arial"/>
                <w:b/>
                <w:color w:val="000000"/>
                <w:szCs w:val="20"/>
              </w:rPr>
              <w:t>-</w:t>
            </w:r>
          </w:p>
        </w:tc>
        <w:tc>
          <w:tcPr>
            <w:tcW w:w="236" w:type="dxa"/>
            <w:tcBorders>
              <w:top w:val="nil"/>
              <w:left w:val="nil"/>
              <w:bottom w:val="nil"/>
              <w:right w:val="nil"/>
            </w:tcBorders>
            <w:shd w:val="clear" w:color="auto" w:fill="auto"/>
            <w:noWrap/>
            <w:vAlign w:val="center"/>
          </w:tcPr>
          <w:p w14:paraId="5210DA03" w14:textId="77777777" w:rsidR="00BF411F" w:rsidRPr="00FE5524" w:rsidRDefault="00BF411F" w:rsidP="00EA4C3B">
            <w:pPr>
              <w:jc w:val="right"/>
              <w:rPr>
                <w:rFonts w:cs="Arial"/>
                <w:color w:val="000000"/>
                <w:szCs w:val="20"/>
              </w:rPr>
            </w:pPr>
          </w:p>
        </w:tc>
        <w:tc>
          <w:tcPr>
            <w:tcW w:w="1325" w:type="dxa"/>
            <w:tcBorders>
              <w:top w:val="nil"/>
              <w:left w:val="nil"/>
              <w:bottom w:val="nil"/>
              <w:right w:val="nil"/>
            </w:tcBorders>
            <w:vAlign w:val="center"/>
          </w:tcPr>
          <w:p w14:paraId="6B887AF5" w14:textId="77777777" w:rsidR="00BF411F" w:rsidRPr="00F47B31" w:rsidRDefault="00BF411F" w:rsidP="00EA4C3B">
            <w:pPr>
              <w:jc w:val="right"/>
              <w:rPr>
                <w:rFonts w:cs="Arial"/>
                <w:color w:val="000000"/>
                <w:szCs w:val="20"/>
              </w:rPr>
            </w:pPr>
            <w:r>
              <w:rPr>
                <w:rFonts w:cs="Arial"/>
                <w:color w:val="000000"/>
                <w:szCs w:val="20"/>
              </w:rPr>
              <w:t>-</w:t>
            </w:r>
          </w:p>
        </w:tc>
        <w:tc>
          <w:tcPr>
            <w:tcW w:w="235" w:type="dxa"/>
            <w:tcBorders>
              <w:top w:val="nil"/>
              <w:left w:val="nil"/>
              <w:bottom w:val="nil"/>
              <w:right w:val="nil"/>
            </w:tcBorders>
            <w:vAlign w:val="center"/>
          </w:tcPr>
          <w:p w14:paraId="6DE1E8FC" w14:textId="77777777" w:rsidR="00BF411F" w:rsidRPr="00FE5524" w:rsidRDefault="00BF411F" w:rsidP="00EA4C3B">
            <w:pPr>
              <w:jc w:val="right"/>
              <w:rPr>
                <w:rFonts w:cs="Arial"/>
                <w:color w:val="000000"/>
                <w:szCs w:val="20"/>
              </w:rPr>
            </w:pPr>
          </w:p>
        </w:tc>
        <w:tc>
          <w:tcPr>
            <w:tcW w:w="1332" w:type="dxa"/>
            <w:tcBorders>
              <w:top w:val="nil"/>
              <w:left w:val="nil"/>
              <w:bottom w:val="nil"/>
              <w:right w:val="nil"/>
            </w:tcBorders>
            <w:shd w:val="clear" w:color="auto" w:fill="auto"/>
            <w:noWrap/>
            <w:vAlign w:val="center"/>
          </w:tcPr>
          <w:p w14:paraId="0EB3FF9D" w14:textId="77777777" w:rsidR="00BF411F" w:rsidRDefault="00BF411F" w:rsidP="00EA4C3B">
            <w:pPr>
              <w:jc w:val="right"/>
              <w:rPr>
                <w:rFonts w:cs="Arial"/>
                <w:color w:val="000000"/>
                <w:szCs w:val="20"/>
              </w:rPr>
            </w:pPr>
            <w:r>
              <w:rPr>
                <w:rFonts w:cs="Arial"/>
                <w:color w:val="000000"/>
                <w:szCs w:val="20"/>
              </w:rPr>
              <w:t>2,550,578</w:t>
            </w:r>
          </w:p>
        </w:tc>
      </w:tr>
      <w:tr w:rsidR="00D03B40" w:rsidRPr="00FE5524" w14:paraId="4D3669D9" w14:textId="77777777" w:rsidTr="004F4D69">
        <w:trPr>
          <w:trHeight w:val="227"/>
        </w:trPr>
        <w:tc>
          <w:tcPr>
            <w:tcW w:w="4856" w:type="dxa"/>
            <w:tcBorders>
              <w:top w:val="nil"/>
              <w:left w:val="nil"/>
              <w:bottom w:val="nil"/>
              <w:right w:val="nil"/>
            </w:tcBorders>
            <w:shd w:val="clear" w:color="auto" w:fill="auto"/>
            <w:vAlign w:val="center"/>
          </w:tcPr>
          <w:p w14:paraId="09926436" w14:textId="77777777" w:rsidR="00D03B40" w:rsidRPr="00FE5524" w:rsidRDefault="00D03B40" w:rsidP="00EA4C3B">
            <w:pPr>
              <w:jc w:val="left"/>
              <w:rPr>
                <w:rFonts w:cs="Arial"/>
                <w:color w:val="000000"/>
                <w:szCs w:val="20"/>
              </w:rPr>
            </w:pPr>
            <w:r w:rsidRPr="00FE5524">
              <w:rPr>
                <w:rFonts w:cs="Arial"/>
                <w:color w:val="000000"/>
                <w:szCs w:val="20"/>
              </w:rPr>
              <w:t>Loans granted</w:t>
            </w:r>
          </w:p>
        </w:tc>
        <w:tc>
          <w:tcPr>
            <w:tcW w:w="1672" w:type="dxa"/>
            <w:tcBorders>
              <w:top w:val="nil"/>
              <w:left w:val="nil"/>
              <w:bottom w:val="nil"/>
              <w:right w:val="nil"/>
            </w:tcBorders>
            <w:shd w:val="clear" w:color="auto" w:fill="auto"/>
            <w:noWrap/>
            <w:vAlign w:val="center"/>
          </w:tcPr>
          <w:p w14:paraId="501B1F64" w14:textId="1DEE23D4" w:rsidR="00D03B40" w:rsidRPr="00591098" w:rsidRDefault="00BD080A" w:rsidP="00EA4C3B">
            <w:pPr>
              <w:jc w:val="right"/>
              <w:rPr>
                <w:rFonts w:cs="Arial"/>
                <w:b/>
                <w:color w:val="000000"/>
                <w:szCs w:val="20"/>
              </w:rPr>
            </w:pPr>
            <w:r>
              <w:rPr>
                <w:rFonts w:cs="Arial"/>
                <w:b/>
                <w:color w:val="000000"/>
                <w:szCs w:val="20"/>
              </w:rPr>
              <w:t>(84,005)</w:t>
            </w:r>
          </w:p>
        </w:tc>
        <w:tc>
          <w:tcPr>
            <w:tcW w:w="236" w:type="dxa"/>
            <w:tcBorders>
              <w:top w:val="nil"/>
              <w:left w:val="nil"/>
              <w:bottom w:val="nil"/>
              <w:right w:val="nil"/>
            </w:tcBorders>
            <w:shd w:val="clear" w:color="auto" w:fill="auto"/>
            <w:noWrap/>
            <w:vAlign w:val="center"/>
          </w:tcPr>
          <w:p w14:paraId="3B902CE0" w14:textId="77777777" w:rsidR="00D03B40" w:rsidRPr="00FE5524" w:rsidRDefault="00D03B40" w:rsidP="00EA4C3B">
            <w:pPr>
              <w:jc w:val="right"/>
              <w:rPr>
                <w:rFonts w:cs="Arial"/>
                <w:i/>
                <w:iCs/>
                <w:color w:val="000000"/>
                <w:szCs w:val="20"/>
              </w:rPr>
            </w:pPr>
          </w:p>
        </w:tc>
        <w:tc>
          <w:tcPr>
            <w:tcW w:w="1325" w:type="dxa"/>
            <w:tcBorders>
              <w:top w:val="nil"/>
              <w:left w:val="nil"/>
              <w:bottom w:val="nil"/>
              <w:right w:val="nil"/>
            </w:tcBorders>
            <w:vAlign w:val="center"/>
          </w:tcPr>
          <w:p w14:paraId="25165648" w14:textId="77777777" w:rsidR="00D03B40" w:rsidRPr="00F47B31" w:rsidRDefault="00D03B40" w:rsidP="00EA4C3B">
            <w:pPr>
              <w:jc w:val="right"/>
              <w:rPr>
                <w:rFonts w:cs="Arial"/>
                <w:color w:val="000000"/>
                <w:szCs w:val="20"/>
              </w:rPr>
            </w:pPr>
            <w:r w:rsidRPr="00F47B31">
              <w:rPr>
                <w:rFonts w:cs="Arial"/>
                <w:color w:val="000000"/>
                <w:szCs w:val="20"/>
              </w:rPr>
              <w:t>(29,235)</w:t>
            </w:r>
          </w:p>
        </w:tc>
        <w:tc>
          <w:tcPr>
            <w:tcW w:w="235" w:type="dxa"/>
            <w:tcBorders>
              <w:top w:val="nil"/>
              <w:left w:val="nil"/>
              <w:bottom w:val="nil"/>
              <w:right w:val="nil"/>
            </w:tcBorders>
            <w:vAlign w:val="center"/>
          </w:tcPr>
          <w:p w14:paraId="64F8D7E1" w14:textId="77777777" w:rsidR="00D03B40" w:rsidRPr="00FE5524" w:rsidRDefault="00D03B40" w:rsidP="00EA4C3B">
            <w:pPr>
              <w:jc w:val="right"/>
              <w:rPr>
                <w:rFonts w:cs="Arial"/>
                <w:color w:val="000000"/>
                <w:szCs w:val="20"/>
              </w:rPr>
            </w:pPr>
          </w:p>
        </w:tc>
        <w:tc>
          <w:tcPr>
            <w:tcW w:w="1332" w:type="dxa"/>
            <w:tcBorders>
              <w:top w:val="nil"/>
              <w:left w:val="nil"/>
              <w:bottom w:val="nil"/>
              <w:right w:val="nil"/>
            </w:tcBorders>
            <w:shd w:val="clear" w:color="auto" w:fill="auto"/>
            <w:noWrap/>
            <w:vAlign w:val="center"/>
          </w:tcPr>
          <w:p w14:paraId="397EB6C5" w14:textId="77777777" w:rsidR="00D03B40" w:rsidRPr="00FE5524" w:rsidRDefault="00D03B40" w:rsidP="00EA4C3B">
            <w:pPr>
              <w:jc w:val="right"/>
              <w:rPr>
                <w:rFonts w:cs="Arial"/>
                <w:color w:val="000000"/>
                <w:szCs w:val="20"/>
              </w:rPr>
            </w:pPr>
            <w:r>
              <w:rPr>
                <w:rFonts w:cs="Arial"/>
                <w:color w:val="000000"/>
                <w:szCs w:val="20"/>
              </w:rPr>
              <w:t>-</w:t>
            </w:r>
          </w:p>
        </w:tc>
      </w:tr>
      <w:tr w:rsidR="00D03B40" w:rsidRPr="00FE5524" w14:paraId="552321E0" w14:textId="77777777" w:rsidTr="004F4D69">
        <w:trPr>
          <w:trHeight w:val="227"/>
        </w:trPr>
        <w:tc>
          <w:tcPr>
            <w:tcW w:w="4856" w:type="dxa"/>
            <w:tcBorders>
              <w:top w:val="nil"/>
              <w:left w:val="nil"/>
              <w:bottom w:val="nil"/>
              <w:right w:val="nil"/>
            </w:tcBorders>
            <w:shd w:val="clear" w:color="auto" w:fill="auto"/>
            <w:vAlign w:val="center"/>
          </w:tcPr>
          <w:p w14:paraId="3B879235" w14:textId="77777777" w:rsidR="00D03B40" w:rsidRPr="00FE5524" w:rsidRDefault="00D03B40" w:rsidP="00EA4C3B">
            <w:pPr>
              <w:jc w:val="left"/>
              <w:rPr>
                <w:rFonts w:cs="Arial"/>
                <w:color w:val="000000"/>
                <w:szCs w:val="20"/>
              </w:rPr>
            </w:pPr>
            <w:r w:rsidRPr="00FE5524">
              <w:rPr>
                <w:rFonts w:cs="Arial"/>
                <w:color w:val="000000"/>
                <w:szCs w:val="20"/>
              </w:rPr>
              <w:t>Loan repayments</w:t>
            </w:r>
          </w:p>
        </w:tc>
        <w:tc>
          <w:tcPr>
            <w:tcW w:w="1672" w:type="dxa"/>
            <w:tcBorders>
              <w:top w:val="nil"/>
              <w:left w:val="nil"/>
              <w:bottom w:val="nil"/>
              <w:right w:val="nil"/>
            </w:tcBorders>
            <w:shd w:val="clear" w:color="auto" w:fill="auto"/>
            <w:noWrap/>
            <w:vAlign w:val="center"/>
          </w:tcPr>
          <w:p w14:paraId="5B00D611" w14:textId="77777777" w:rsidR="00D03B40" w:rsidRPr="00591098" w:rsidRDefault="00900ECB" w:rsidP="00EA4C3B">
            <w:pPr>
              <w:jc w:val="right"/>
              <w:rPr>
                <w:rFonts w:cs="Arial"/>
                <w:b/>
                <w:color w:val="000000"/>
                <w:szCs w:val="20"/>
              </w:rPr>
            </w:pPr>
            <w:r>
              <w:rPr>
                <w:rFonts w:cs="Arial"/>
                <w:b/>
                <w:color w:val="000000"/>
                <w:szCs w:val="20"/>
              </w:rPr>
              <w:t>-</w:t>
            </w:r>
          </w:p>
        </w:tc>
        <w:tc>
          <w:tcPr>
            <w:tcW w:w="236" w:type="dxa"/>
            <w:tcBorders>
              <w:top w:val="nil"/>
              <w:left w:val="nil"/>
              <w:bottom w:val="nil"/>
              <w:right w:val="nil"/>
            </w:tcBorders>
            <w:shd w:val="clear" w:color="auto" w:fill="auto"/>
            <w:noWrap/>
            <w:vAlign w:val="center"/>
          </w:tcPr>
          <w:p w14:paraId="4A2129B6" w14:textId="77777777" w:rsidR="00D03B40" w:rsidRPr="00FE5524" w:rsidRDefault="00D03B40" w:rsidP="00EA4C3B">
            <w:pPr>
              <w:jc w:val="right"/>
              <w:rPr>
                <w:rFonts w:cs="Arial"/>
                <w:i/>
                <w:iCs/>
                <w:color w:val="000000"/>
                <w:szCs w:val="20"/>
              </w:rPr>
            </w:pPr>
          </w:p>
        </w:tc>
        <w:tc>
          <w:tcPr>
            <w:tcW w:w="1325" w:type="dxa"/>
            <w:tcBorders>
              <w:top w:val="nil"/>
              <w:left w:val="nil"/>
              <w:bottom w:val="nil"/>
              <w:right w:val="nil"/>
            </w:tcBorders>
            <w:vAlign w:val="center"/>
          </w:tcPr>
          <w:p w14:paraId="7549F54B" w14:textId="77777777" w:rsidR="00D03B40" w:rsidRPr="00F47B31" w:rsidRDefault="00D03B40" w:rsidP="00EA4C3B">
            <w:pPr>
              <w:jc w:val="right"/>
              <w:rPr>
                <w:rFonts w:cs="Arial"/>
                <w:color w:val="000000"/>
                <w:szCs w:val="20"/>
              </w:rPr>
            </w:pPr>
            <w:r w:rsidRPr="00F47B31">
              <w:rPr>
                <w:rFonts w:cs="Arial"/>
                <w:color w:val="000000"/>
                <w:szCs w:val="20"/>
              </w:rPr>
              <w:t>38,244</w:t>
            </w:r>
          </w:p>
        </w:tc>
        <w:tc>
          <w:tcPr>
            <w:tcW w:w="235" w:type="dxa"/>
            <w:tcBorders>
              <w:top w:val="nil"/>
              <w:left w:val="nil"/>
              <w:bottom w:val="nil"/>
              <w:right w:val="nil"/>
            </w:tcBorders>
            <w:vAlign w:val="center"/>
          </w:tcPr>
          <w:p w14:paraId="315437B5" w14:textId="77777777" w:rsidR="00D03B40" w:rsidRPr="00FE5524" w:rsidRDefault="00D03B40" w:rsidP="00EA4C3B">
            <w:pPr>
              <w:jc w:val="right"/>
              <w:rPr>
                <w:rFonts w:cs="Arial"/>
                <w:color w:val="000000"/>
                <w:szCs w:val="20"/>
              </w:rPr>
            </w:pPr>
          </w:p>
        </w:tc>
        <w:tc>
          <w:tcPr>
            <w:tcW w:w="1332" w:type="dxa"/>
            <w:tcBorders>
              <w:top w:val="nil"/>
              <w:left w:val="nil"/>
              <w:bottom w:val="nil"/>
              <w:right w:val="nil"/>
            </w:tcBorders>
            <w:shd w:val="clear" w:color="auto" w:fill="auto"/>
            <w:noWrap/>
            <w:vAlign w:val="center"/>
          </w:tcPr>
          <w:p w14:paraId="06E9DF2B" w14:textId="77777777" w:rsidR="00D03B40" w:rsidRPr="00FE5524" w:rsidRDefault="00D03B40" w:rsidP="00EA4C3B">
            <w:pPr>
              <w:jc w:val="right"/>
              <w:rPr>
                <w:rFonts w:cs="Arial"/>
                <w:color w:val="000000"/>
                <w:szCs w:val="20"/>
              </w:rPr>
            </w:pPr>
            <w:r w:rsidRPr="00FE5524">
              <w:rPr>
                <w:rFonts w:cs="Arial"/>
                <w:color w:val="000000"/>
                <w:szCs w:val="20"/>
              </w:rPr>
              <w:t>-</w:t>
            </w:r>
          </w:p>
        </w:tc>
      </w:tr>
      <w:tr w:rsidR="00D03B40" w:rsidRPr="00FE5524" w14:paraId="669D1DD6" w14:textId="77777777" w:rsidTr="004F4D69">
        <w:trPr>
          <w:trHeight w:val="227"/>
        </w:trPr>
        <w:tc>
          <w:tcPr>
            <w:tcW w:w="4856" w:type="dxa"/>
            <w:tcBorders>
              <w:top w:val="nil"/>
              <w:left w:val="nil"/>
              <w:bottom w:val="nil"/>
              <w:right w:val="nil"/>
            </w:tcBorders>
            <w:shd w:val="clear" w:color="auto" w:fill="auto"/>
            <w:vAlign w:val="center"/>
            <w:hideMark/>
          </w:tcPr>
          <w:p w14:paraId="3FD7837D" w14:textId="38FE5D06" w:rsidR="00D03B40" w:rsidRPr="00FE5524" w:rsidRDefault="00D03B40" w:rsidP="00EA4C3B">
            <w:pPr>
              <w:jc w:val="left"/>
              <w:rPr>
                <w:rFonts w:cs="Arial"/>
                <w:color w:val="000000"/>
                <w:szCs w:val="20"/>
              </w:rPr>
            </w:pPr>
            <w:r w:rsidRPr="00FE5524">
              <w:rPr>
                <w:rFonts w:cs="Arial"/>
                <w:color w:val="000000"/>
                <w:szCs w:val="20"/>
              </w:rPr>
              <w:t>Interest received</w:t>
            </w:r>
            <w:r w:rsidR="0001541E">
              <w:rPr>
                <w:rFonts w:cs="Arial"/>
                <w:color w:val="000000"/>
                <w:szCs w:val="20"/>
              </w:rPr>
              <w:t xml:space="preserve"> </w:t>
            </w:r>
          </w:p>
        </w:tc>
        <w:tc>
          <w:tcPr>
            <w:tcW w:w="1672" w:type="dxa"/>
            <w:tcBorders>
              <w:top w:val="nil"/>
              <w:left w:val="nil"/>
              <w:bottom w:val="nil"/>
              <w:right w:val="nil"/>
            </w:tcBorders>
            <w:shd w:val="clear" w:color="auto" w:fill="auto"/>
            <w:noWrap/>
            <w:vAlign w:val="center"/>
          </w:tcPr>
          <w:p w14:paraId="49DC2894" w14:textId="70EDB8C3" w:rsidR="00D03B40" w:rsidRPr="002A3C44" w:rsidRDefault="00BD080A" w:rsidP="00EA4C3B">
            <w:pPr>
              <w:jc w:val="right"/>
              <w:rPr>
                <w:rFonts w:cs="Arial"/>
                <w:b/>
                <w:color w:val="000000"/>
                <w:szCs w:val="20"/>
                <w:highlight w:val="yellow"/>
              </w:rPr>
            </w:pPr>
            <w:r>
              <w:rPr>
                <w:rFonts w:cs="Arial"/>
                <w:b/>
                <w:color w:val="000000"/>
                <w:szCs w:val="20"/>
              </w:rPr>
              <w:t>662,944</w:t>
            </w:r>
          </w:p>
        </w:tc>
        <w:tc>
          <w:tcPr>
            <w:tcW w:w="236" w:type="dxa"/>
            <w:tcBorders>
              <w:top w:val="nil"/>
              <w:left w:val="nil"/>
              <w:bottom w:val="nil"/>
              <w:right w:val="nil"/>
            </w:tcBorders>
            <w:shd w:val="clear" w:color="auto" w:fill="auto"/>
            <w:noWrap/>
            <w:vAlign w:val="center"/>
            <w:hideMark/>
          </w:tcPr>
          <w:p w14:paraId="1E0D8B43" w14:textId="77777777" w:rsidR="00D03B40" w:rsidRPr="00FE5524" w:rsidRDefault="00D03B40" w:rsidP="00EA4C3B">
            <w:pPr>
              <w:jc w:val="right"/>
              <w:rPr>
                <w:rFonts w:cs="Arial"/>
                <w:i/>
                <w:iCs/>
                <w:color w:val="000000"/>
                <w:szCs w:val="20"/>
              </w:rPr>
            </w:pPr>
          </w:p>
        </w:tc>
        <w:tc>
          <w:tcPr>
            <w:tcW w:w="1325" w:type="dxa"/>
            <w:tcBorders>
              <w:top w:val="nil"/>
              <w:left w:val="nil"/>
              <w:bottom w:val="nil"/>
              <w:right w:val="nil"/>
            </w:tcBorders>
            <w:vAlign w:val="center"/>
          </w:tcPr>
          <w:p w14:paraId="08A4467C" w14:textId="77777777" w:rsidR="00D03B40" w:rsidRPr="00F47B31" w:rsidRDefault="00D03B40" w:rsidP="00EA4C3B">
            <w:pPr>
              <w:jc w:val="right"/>
              <w:rPr>
                <w:rFonts w:cs="Arial"/>
                <w:color w:val="000000"/>
                <w:szCs w:val="20"/>
              </w:rPr>
            </w:pPr>
            <w:r w:rsidRPr="00F47B31">
              <w:rPr>
                <w:rFonts w:cs="Arial"/>
                <w:color w:val="000000"/>
                <w:szCs w:val="20"/>
              </w:rPr>
              <w:t>84,466</w:t>
            </w:r>
          </w:p>
        </w:tc>
        <w:tc>
          <w:tcPr>
            <w:tcW w:w="235" w:type="dxa"/>
            <w:tcBorders>
              <w:top w:val="nil"/>
              <w:left w:val="nil"/>
              <w:bottom w:val="nil"/>
              <w:right w:val="nil"/>
            </w:tcBorders>
            <w:vAlign w:val="center"/>
          </w:tcPr>
          <w:p w14:paraId="2130BEEB" w14:textId="77777777" w:rsidR="00D03B40" w:rsidRPr="00FE5524" w:rsidRDefault="00D03B40" w:rsidP="00EA4C3B">
            <w:pPr>
              <w:jc w:val="right"/>
              <w:rPr>
                <w:rFonts w:cs="Arial"/>
                <w:color w:val="000000"/>
                <w:szCs w:val="20"/>
              </w:rPr>
            </w:pPr>
          </w:p>
        </w:tc>
        <w:tc>
          <w:tcPr>
            <w:tcW w:w="1332" w:type="dxa"/>
            <w:tcBorders>
              <w:top w:val="nil"/>
              <w:left w:val="nil"/>
              <w:bottom w:val="nil"/>
              <w:right w:val="nil"/>
            </w:tcBorders>
            <w:shd w:val="clear" w:color="auto" w:fill="auto"/>
            <w:noWrap/>
            <w:vAlign w:val="center"/>
            <w:hideMark/>
          </w:tcPr>
          <w:p w14:paraId="6618F5DD" w14:textId="77777777" w:rsidR="00D03B40" w:rsidRPr="00FE5524" w:rsidRDefault="0005116F" w:rsidP="00EA4C3B">
            <w:pPr>
              <w:jc w:val="right"/>
              <w:rPr>
                <w:rFonts w:cs="Arial"/>
                <w:bCs/>
                <w:color w:val="000000"/>
                <w:szCs w:val="20"/>
              </w:rPr>
            </w:pPr>
            <w:r>
              <w:rPr>
                <w:rFonts w:cs="Arial"/>
                <w:bCs/>
                <w:color w:val="000000"/>
                <w:szCs w:val="20"/>
              </w:rPr>
              <w:t>898,689</w:t>
            </w:r>
          </w:p>
        </w:tc>
      </w:tr>
      <w:tr w:rsidR="00BD080A" w:rsidRPr="00FE5524" w14:paraId="56BC984D" w14:textId="77777777" w:rsidTr="004F4D69">
        <w:trPr>
          <w:trHeight w:val="227"/>
        </w:trPr>
        <w:tc>
          <w:tcPr>
            <w:tcW w:w="4856" w:type="dxa"/>
            <w:tcBorders>
              <w:top w:val="nil"/>
              <w:left w:val="nil"/>
              <w:bottom w:val="nil"/>
              <w:right w:val="nil"/>
            </w:tcBorders>
            <w:shd w:val="clear" w:color="auto" w:fill="auto"/>
            <w:vAlign w:val="center"/>
          </w:tcPr>
          <w:p w14:paraId="70BB5CB8" w14:textId="590DA8CF" w:rsidR="00BD080A" w:rsidRDefault="00BD080A" w:rsidP="00EA4C3B">
            <w:pPr>
              <w:jc w:val="left"/>
              <w:rPr>
                <w:rFonts w:cs="Arial"/>
                <w:color w:val="000000"/>
                <w:szCs w:val="20"/>
              </w:rPr>
            </w:pPr>
            <w:r>
              <w:rPr>
                <w:rFonts w:cs="Arial"/>
                <w:color w:val="000000"/>
                <w:szCs w:val="20"/>
              </w:rPr>
              <w:t>Long term deposit</w:t>
            </w:r>
          </w:p>
        </w:tc>
        <w:tc>
          <w:tcPr>
            <w:tcW w:w="1672" w:type="dxa"/>
            <w:tcBorders>
              <w:top w:val="nil"/>
              <w:left w:val="nil"/>
              <w:bottom w:val="nil"/>
              <w:right w:val="nil"/>
            </w:tcBorders>
            <w:shd w:val="clear" w:color="auto" w:fill="auto"/>
            <w:noWrap/>
            <w:vAlign w:val="center"/>
          </w:tcPr>
          <w:p w14:paraId="5EE0E100" w14:textId="4627C587" w:rsidR="00BD080A" w:rsidRDefault="00BD080A" w:rsidP="00EA4C3B">
            <w:pPr>
              <w:jc w:val="right"/>
              <w:rPr>
                <w:rFonts w:cs="Arial"/>
                <w:b/>
                <w:color w:val="000000"/>
                <w:szCs w:val="20"/>
              </w:rPr>
            </w:pPr>
            <w:r>
              <w:rPr>
                <w:rFonts w:cs="Arial"/>
                <w:b/>
                <w:color w:val="000000"/>
                <w:szCs w:val="20"/>
              </w:rPr>
              <w:t>(102,258)</w:t>
            </w:r>
          </w:p>
        </w:tc>
        <w:tc>
          <w:tcPr>
            <w:tcW w:w="236" w:type="dxa"/>
            <w:tcBorders>
              <w:top w:val="nil"/>
              <w:left w:val="nil"/>
              <w:bottom w:val="nil"/>
              <w:right w:val="nil"/>
            </w:tcBorders>
            <w:shd w:val="clear" w:color="auto" w:fill="auto"/>
            <w:noWrap/>
            <w:vAlign w:val="center"/>
          </w:tcPr>
          <w:p w14:paraId="7424950A" w14:textId="77777777" w:rsidR="00BD080A" w:rsidRPr="00FE5524" w:rsidRDefault="00BD080A" w:rsidP="00EA4C3B">
            <w:pPr>
              <w:jc w:val="right"/>
              <w:rPr>
                <w:rFonts w:cs="Arial"/>
                <w:i/>
                <w:iCs/>
                <w:color w:val="000000"/>
                <w:szCs w:val="20"/>
              </w:rPr>
            </w:pPr>
          </w:p>
        </w:tc>
        <w:tc>
          <w:tcPr>
            <w:tcW w:w="1325" w:type="dxa"/>
            <w:tcBorders>
              <w:top w:val="nil"/>
              <w:left w:val="nil"/>
              <w:bottom w:val="nil"/>
              <w:right w:val="nil"/>
            </w:tcBorders>
            <w:vAlign w:val="center"/>
          </w:tcPr>
          <w:p w14:paraId="3A768AE2" w14:textId="7ED1A3EE" w:rsidR="00BD080A" w:rsidRPr="00F47B31" w:rsidRDefault="00BD080A" w:rsidP="00EA4C3B">
            <w:pPr>
              <w:jc w:val="right"/>
              <w:rPr>
                <w:rFonts w:cs="Arial"/>
                <w:color w:val="000000"/>
                <w:szCs w:val="20"/>
              </w:rPr>
            </w:pPr>
            <w:r>
              <w:rPr>
                <w:rFonts w:cs="Arial"/>
                <w:color w:val="000000"/>
                <w:szCs w:val="20"/>
              </w:rPr>
              <w:t>-</w:t>
            </w:r>
          </w:p>
        </w:tc>
        <w:tc>
          <w:tcPr>
            <w:tcW w:w="235" w:type="dxa"/>
            <w:tcBorders>
              <w:top w:val="nil"/>
              <w:left w:val="nil"/>
              <w:bottom w:val="nil"/>
              <w:right w:val="nil"/>
            </w:tcBorders>
            <w:vAlign w:val="center"/>
          </w:tcPr>
          <w:p w14:paraId="70BAC974" w14:textId="77777777" w:rsidR="00BD080A" w:rsidRPr="00FE5524" w:rsidRDefault="00BD080A" w:rsidP="00EA4C3B">
            <w:pPr>
              <w:jc w:val="right"/>
              <w:rPr>
                <w:rFonts w:cs="Arial"/>
                <w:color w:val="000000"/>
                <w:szCs w:val="20"/>
              </w:rPr>
            </w:pPr>
          </w:p>
        </w:tc>
        <w:tc>
          <w:tcPr>
            <w:tcW w:w="1332" w:type="dxa"/>
            <w:tcBorders>
              <w:top w:val="nil"/>
              <w:left w:val="nil"/>
              <w:bottom w:val="nil"/>
              <w:right w:val="nil"/>
            </w:tcBorders>
            <w:shd w:val="clear" w:color="auto" w:fill="auto"/>
            <w:noWrap/>
            <w:vAlign w:val="center"/>
          </w:tcPr>
          <w:p w14:paraId="48CF60AD" w14:textId="4B8AE423" w:rsidR="00BD080A" w:rsidRDefault="00BD080A" w:rsidP="00EA4C3B">
            <w:pPr>
              <w:jc w:val="right"/>
              <w:rPr>
                <w:rFonts w:cs="Arial"/>
                <w:color w:val="000000"/>
                <w:szCs w:val="20"/>
              </w:rPr>
            </w:pPr>
            <w:r>
              <w:rPr>
                <w:rFonts w:cs="Arial"/>
                <w:color w:val="000000"/>
                <w:szCs w:val="20"/>
              </w:rPr>
              <w:t>-</w:t>
            </w:r>
          </w:p>
        </w:tc>
      </w:tr>
      <w:tr w:rsidR="00D03B40" w:rsidRPr="00FE5524" w14:paraId="11B2795B" w14:textId="77777777" w:rsidTr="004F4D69">
        <w:trPr>
          <w:trHeight w:val="227"/>
        </w:trPr>
        <w:tc>
          <w:tcPr>
            <w:tcW w:w="4856" w:type="dxa"/>
            <w:tcBorders>
              <w:top w:val="nil"/>
              <w:left w:val="nil"/>
              <w:bottom w:val="nil"/>
              <w:right w:val="nil"/>
            </w:tcBorders>
            <w:shd w:val="clear" w:color="auto" w:fill="auto"/>
            <w:vAlign w:val="center"/>
          </w:tcPr>
          <w:p w14:paraId="348E92EE" w14:textId="77777777" w:rsidR="00D03B40" w:rsidRPr="00FE5524" w:rsidRDefault="00D03B40" w:rsidP="00EA4C3B">
            <w:pPr>
              <w:jc w:val="left"/>
              <w:rPr>
                <w:rFonts w:cs="Arial"/>
                <w:color w:val="000000"/>
                <w:szCs w:val="20"/>
              </w:rPr>
            </w:pPr>
            <w:r>
              <w:rPr>
                <w:rFonts w:cs="Arial"/>
                <w:color w:val="000000"/>
                <w:szCs w:val="20"/>
              </w:rPr>
              <w:t>Cash held by the (disposed)/acquired subsidiary</w:t>
            </w:r>
          </w:p>
        </w:tc>
        <w:tc>
          <w:tcPr>
            <w:tcW w:w="1672" w:type="dxa"/>
            <w:tcBorders>
              <w:top w:val="nil"/>
              <w:left w:val="nil"/>
              <w:bottom w:val="nil"/>
              <w:right w:val="nil"/>
            </w:tcBorders>
            <w:shd w:val="clear" w:color="auto" w:fill="auto"/>
            <w:noWrap/>
            <w:vAlign w:val="center"/>
          </w:tcPr>
          <w:p w14:paraId="5CA7756C" w14:textId="77777777" w:rsidR="00D03B40" w:rsidRPr="00591098" w:rsidRDefault="00900ECB" w:rsidP="00EA4C3B">
            <w:pPr>
              <w:jc w:val="right"/>
              <w:rPr>
                <w:rFonts w:cs="Arial"/>
                <w:b/>
                <w:color w:val="000000"/>
                <w:szCs w:val="20"/>
              </w:rPr>
            </w:pPr>
            <w:r>
              <w:rPr>
                <w:rFonts w:cs="Arial"/>
                <w:b/>
                <w:color w:val="000000"/>
                <w:szCs w:val="20"/>
              </w:rPr>
              <w:t>-</w:t>
            </w:r>
          </w:p>
        </w:tc>
        <w:tc>
          <w:tcPr>
            <w:tcW w:w="236" w:type="dxa"/>
            <w:tcBorders>
              <w:top w:val="nil"/>
              <w:left w:val="nil"/>
              <w:bottom w:val="nil"/>
              <w:right w:val="nil"/>
            </w:tcBorders>
            <w:shd w:val="clear" w:color="auto" w:fill="auto"/>
            <w:noWrap/>
            <w:vAlign w:val="center"/>
          </w:tcPr>
          <w:p w14:paraId="1F509C95" w14:textId="77777777" w:rsidR="00D03B40" w:rsidRPr="00FE5524" w:rsidRDefault="00D03B40" w:rsidP="00EA4C3B">
            <w:pPr>
              <w:jc w:val="right"/>
              <w:rPr>
                <w:rFonts w:cs="Arial"/>
                <w:i/>
                <w:iCs/>
                <w:color w:val="000000"/>
                <w:szCs w:val="20"/>
              </w:rPr>
            </w:pPr>
          </w:p>
        </w:tc>
        <w:tc>
          <w:tcPr>
            <w:tcW w:w="1325" w:type="dxa"/>
            <w:tcBorders>
              <w:top w:val="nil"/>
              <w:left w:val="nil"/>
              <w:bottom w:val="nil"/>
              <w:right w:val="nil"/>
            </w:tcBorders>
            <w:vAlign w:val="center"/>
          </w:tcPr>
          <w:p w14:paraId="7293CCA1" w14:textId="77777777" w:rsidR="00D03B40" w:rsidRPr="00F47B31" w:rsidRDefault="00D03B40" w:rsidP="00EA4C3B">
            <w:pPr>
              <w:jc w:val="right"/>
              <w:rPr>
                <w:rFonts w:cs="Arial"/>
                <w:color w:val="000000"/>
                <w:szCs w:val="20"/>
              </w:rPr>
            </w:pPr>
            <w:r w:rsidRPr="00F47B31">
              <w:rPr>
                <w:rFonts w:cs="Arial"/>
                <w:color w:val="000000"/>
                <w:szCs w:val="20"/>
              </w:rPr>
              <w:t>-</w:t>
            </w:r>
          </w:p>
        </w:tc>
        <w:tc>
          <w:tcPr>
            <w:tcW w:w="235" w:type="dxa"/>
            <w:tcBorders>
              <w:top w:val="nil"/>
              <w:left w:val="nil"/>
              <w:bottom w:val="nil"/>
              <w:right w:val="nil"/>
            </w:tcBorders>
            <w:vAlign w:val="center"/>
          </w:tcPr>
          <w:p w14:paraId="2B1E27CA" w14:textId="77777777" w:rsidR="00D03B40" w:rsidRPr="00FE5524" w:rsidRDefault="00D03B40" w:rsidP="00EA4C3B">
            <w:pPr>
              <w:jc w:val="right"/>
              <w:rPr>
                <w:rFonts w:cs="Arial"/>
                <w:color w:val="000000"/>
                <w:szCs w:val="20"/>
              </w:rPr>
            </w:pPr>
          </w:p>
        </w:tc>
        <w:tc>
          <w:tcPr>
            <w:tcW w:w="1332" w:type="dxa"/>
            <w:tcBorders>
              <w:top w:val="nil"/>
              <w:left w:val="nil"/>
              <w:bottom w:val="nil"/>
              <w:right w:val="nil"/>
            </w:tcBorders>
            <w:shd w:val="clear" w:color="auto" w:fill="auto"/>
            <w:noWrap/>
            <w:vAlign w:val="center"/>
          </w:tcPr>
          <w:p w14:paraId="3EE9280E" w14:textId="77777777" w:rsidR="00D03B40" w:rsidRDefault="0005116F" w:rsidP="00EA4C3B">
            <w:pPr>
              <w:jc w:val="right"/>
              <w:rPr>
                <w:rFonts w:cs="Arial"/>
                <w:color w:val="000000"/>
                <w:szCs w:val="20"/>
              </w:rPr>
            </w:pPr>
            <w:r>
              <w:rPr>
                <w:rFonts w:cs="Arial"/>
                <w:color w:val="000000"/>
                <w:szCs w:val="20"/>
              </w:rPr>
              <w:t>151</w:t>
            </w:r>
          </w:p>
        </w:tc>
      </w:tr>
      <w:tr w:rsidR="00D03B40" w:rsidRPr="00FE5524" w14:paraId="24BA3677" w14:textId="77777777" w:rsidTr="004F4D69">
        <w:trPr>
          <w:trHeight w:val="227"/>
        </w:trPr>
        <w:tc>
          <w:tcPr>
            <w:tcW w:w="4856" w:type="dxa"/>
            <w:tcBorders>
              <w:top w:val="nil"/>
              <w:left w:val="nil"/>
              <w:bottom w:val="nil"/>
              <w:right w:val="nil"/>
            </w:tcBorders>
            <w:shd w:val="clear" w:color="auto" w:fill="auto"/>
            <w:vAlign w:val="center"/>
            <w:hideMark/>
          </w:tcPr>
          <w:p w14:paraId="06E64A7D" w14:textId="77777777" w:rsidR="00D03B40" w:rsidRPr="00FE5524" w:rsidRDefault="00D03B40" w:rsidP="00EA4C3B">
            <w:pPr>
              <w:jc w:val="left"/>
              <w:rPr>
                <w:rFonts w:cs="Arial"/>
                <w:color w:val="000000"/>
                <w:szCs w:val="20"/>
              </w:rPr>
            </w:pPr>
            <w:r w:rsidRPr="00FE5524">
              <w:rPr>
                <w:rFonts w:cs="Arial"/>
                <w:b/>
                <w:bCs/>
                <w:color w:val="000000"/>
                <w:szCs w:val="20"/>
              </w:rPr>
              <w:t>Net cash (outflow)/ from investing activities</w:t>
            </w:r>
          </w:p>
        </w:tc>
        <w:tc>
          <w:tcPr>
            <w:tcW w:w="1672" w:type="dxa"/>
            <w:tcBorders>
              <w:top w:val="single" w:sz="4" w:space="0" w:color="auto"/>
              <w:left w:val="nil"/>
              <w:bottom w:val="nil"/>
              <w:right w:val="nil"/>
            </w:tcBorders>
            <w:shd w:val="clear" w:color="auto" w:fill="auto"/>
            <w:noWrap/>
            <w:vAlign w:val="center"/>
          </w:tcPr>
          <w:p w14:paraId="4BC45A40" w14:textId="505037F7" w:rsidR="00D03B40" w:rsidRPr="002A3C44" w:rsidRDefault="00900ECB" w:rsidP="00EA4C3B">
            <w:pPr>
              <w:jc w:val="right"/>
              <w:rPr>
                <w:rFonts w:cs="Arial"/>
                <w:b/>
                <w:color w:val="000000"/>
                <w:szCs w:val="20"/>
                <w:highlight w:val="yellow"/>
              </w:rPr>
            </w:pPr>
            <w:r>
              <w:rPr>
                <w:rFonts w:cs="Arial"/>
                <w:b/>
                <w:color w:val="000000"/>
                <w:szCs w:val="20"/>
              </w:rPr>
              <w:t>(</w:t>
            </w:r>
            <w:r w:rsidR="00BD080A">
              <w:rPr>
                <w:rFonts w:cs="Arial"/>
                <w:b/>
                <w:color w:val="000000"/>
                <w:szCs w:val="20"/>
              </w:rPr>
              <w:t>232,269</w:t>
            </w:r>
            <w:r>
              <w:rPr>
                <w:rFonts w:cs="Arial"/>
                <w:b/>
                <w:color w:val="000000"/>
                <w:szCs w:val="20"/>
              </w:rPr>
              <w:t>)</w:t>
            </w:r>
          </w:p>
        </w:tc>
        <w:tc>
          <w:tcPr>
            <w:tcW w:w="236" w:type="dxa"/>
            <w:tcBorders>
              <w:top w:val="nil"/>
              <w:left w:val="nil"/>
              <w:bottom w:val="nil"/>
              <w:right w:val="nil"/>
            </w:tcBorders>
            <w:shd w:val="clear" w:color="auto" w:fill="auto"/>
            <w:noWrap/>
            <w:vAlign w:val="center"/>
            <w:hideMark/>
          </w:tcPr>
          <w:p w14:paraId="46C735F9" w14:textId="77777777" w:rsidR="00D03B40" w:rsidRPr="00FE5524" w:rsidRDefault="00D03B40" w:rsidP="00EA4C3B">
            <w:pPr>
              <w:jc w:val="right"/>
              <w:rPr>
                <w:rFonts w:cs="Arial"/>
                <w:i/>
                <w:iCs/>
                <w:color w:val="000000"/>
                <w:szCs w:val="20"/>
              </w:rPr>
            </w:pPr>
          </w:p>
        </w:tc>
        <w:tc>
          <w:tcPr>
            <w:tcW w:w="1325" w:type="dxa"/>
            <w:tcBorders>
              <w:top w:val="single" w:sz="4" w:space="0" w:color="auto"/>
              <w:left w:val="nil"/>
              <w:bottom w:val="nil"/>
              <w:right w:val="nil"/>
            </w:tcBorders>
            <w:vAlign w:val="center"/>
          </w:tcPr>
          <w:p w14:paraId="636E5A6F" w14:textId="77777777" w:rsidR="00D03B40" w:rsidRPr="00F47B31" w:rsidRDefault="00D03B40" w:rsidP="00EA4C3B">
            <w:pPr>
              <w:jc w:val="right"/>
              <w:rPr>
                <w:rFonts w:cs="Arial"/>
                <w:color w:val="000000"/>
                <w:szCs w:val="20"/>
              </w:rPr>
            </w:pPr>
            <w:r w:rsidRPr="00F47B31">
              <w:rPr>
                <w:rFonts w:cs="Arial"/>
                <w:color w:val="000000"/>
                <w:szCs w:val="20"/>
              </w:rPr>
              <w:t>(1,433,125)</w:t>
            </w:r>
          </w:p>
        </w:tc>
        <w:tc>
          <w:tcPr>
            <w:tcW w:w="235" w:type="dxa"/>
            <w:tcBorders>
              <w:left w:val="nil"/>
              <w:bottom w:val="nil"/>
              <w:right w:val="nil"/>
            </w:tcBorders>
            <w:vAlign w:val="center"/>
          </w:tcPr>
          <w:p w14:paraId="1B905162" w14:textId="77777777" w:rsidR="00D03B40" w:rsidRPr="00FE5524" w:rsidRDefault="00D03B40" w:rsidP="00EA4C3B">
            <w:pPr>
              <w:jc w:val="right"/>
              <w:rPr>
                <w:rFonts w:cs="Arial"/>
                <w:color w:val="000000"/>
                <w:szCs w:val="20"/>
              </w:rPr>
            </w:pPr>
          </w:p>
        </w:tc>
        <w:tc>
          <w:tcPr>
            <w:tcW w:w="1332" w:type="dxa"/>
            <w:tcBorders>
              <w:top w:val="single" w:sz="4" w:space="0" w:color="auto"/>
              <w:left w:val="nil"/>
              <w:bottom w:val="nil"/>
              <w:right w:val="nil"/>
            </w:tcBorders>
            <w:shd w:val="clear" w:color="auto" w:fill="auto"/>
            <w:noWrap/>
            <w:vAlign w:val="center"/>
            <w:hideMark/>
          </w:tcPr>
          <w:p w14:paraId="0A8ED626" w14:textId="77777777" w:rsidR="00D03B40" w:rsidRPr="00FE5524" w:rsidRDefault="0005116F" w:rsidP="00EA4C3B">
            <w:pPr>
              <w:jc w:val="right"/>
              <w:rPr>
                <w:rFonts w:cs="Arial"/>
                <w:bCs/>
                <w:color w:val="000000"/>
                <w:szCs w:val="20"/>
              </w:rPr>
            </w:pPr>
            <w:r>
              <w:rPr>
                <w:rFonts w:cs="Arial"/>
                <w:bCs/>
                <w:color w:val="000000"/>
                <w:szCs w:val="20"/>
              </w:rPr>
              <w:t>(3,667,658)</w:t>
            </w:r>
          </w:p>
        </w:tc>
      </w:tr>
      <w:tr w:rsidR="00D03B40" w:rsidRPr="00FE5524" w14:paraId="09CAF65F" w14:textId="77777777" w:rsidTr="004F4D69">
        <w:trPr>
          <w:trHeight w:val="70"/>
        </w:trPr>
        <w:tc>
          <w:tcPr>
            <w:tcW w:w="4856" w:type="dxa"/>
            <w:tcBorders>
              <w:top w:val="nil"/>
              <w:left w:val="nil"/>
              <w:bottom w:val="nil"/>
              <w:right w:val="nil"/>
            </w:tcBorders>
            <w:shd w:val="clear" w:color="auto" w:fill="auto"/>
            <w:vAlign w:val="center"/>
            <w:hideMark/>
          </w:tcPr>
          <w:p w14:paraId="16C831B9" w14:textId="77777777" w:rsidR="00D03B40" w:rsidRPr="00FE5524" w:rsidRDefault="00D03B40" w:rsidP="00EA4C3B">
            <w:pPr>
              <w:jc w:val="left"/>
              <w:rPr>
                <w:rFonts w:cs="Arial"/>
                <w:b/>
                <w:bCs/>
                <w:color w:val="000000"/>
                <w:szCs w:val="20"/>
              </w:rPr>
            </w:pPr>
          </w:p>
        </w:tc>
        <w:tc>
          <w:tcPr>
            <w:tcW w:w="1672" w:type="dxa"/>
            <w:tcBorders>
              <w:top w:val="nil"/>
              <w:left w:val="nil"/>
              <w:bottom w:val="nil"/>
              <w:right w:val="nil"/>
            </w:tcBorders>
            <w:shd w:val="clear" w:color="auto" w:fill="auto"/>
            <w:noWrap/>
            <w:vAlign w:val="center"/>
          </w:tcPr>
          <w:p w14:paraId="19284C6B" w14:textId="77777777" w:rsidR="00D03B40" w:rsidRPr="002A3C44" w:rsidRDefault="00D03B40" w:rsidP="00EA4C3B">
            <w:pPr>
              <w:jc w:val="right"/>
              <w:rPr>
                <w:rFonts w:cs="Arial"/>
                <w:b/>
                <w:color w:val="000000"/>
                <w:szCs w:val="20"/>
                <w:highlight w:val="yellow"/>
              </w:rPr>
            </w:pPr>
          </w:p>
        </w:tc>
        <w:tc>
          <w:tcPr>
            <w:tcW w:w="236" w:type="dxa"/>
            <w:tcBorders>
              <w:top w:val="nil"/>
              <w:left w:val="nil"/>
              <w:bottom w:val="nil"/>
              <w:right w:val="nil"/>
            </w:tcBorders>
            <w:shd w:val="clear" w:color="auto" w:fill="auto"/>
            <w:noWrap/>
            <w:vAlign w:val="center"/>
            <w:hideMark/>
          </w:tcPr>
          <w:p w14:paraId="3A085FEA" w14:textId="77777777" w:rsidR="00D03B40" w:rsidRPr="00FE5524" w:rsidRDefault="00D03B40" w:rsidP="00EA4C3B">
            <w:pPr>
              <w:jc w:val="right"/>
              <w:rPr>
                <w:rFonts w:cs="Arial"/>
                <w:color w:val="000000"/>
                <w:szCs w:val="20"/>
              </w:rPr>
            </w:pPr>
          </w:p>
        </w:tc>
        <w:tc>
          <w:tcPr>
            <w:tcW w:w="1325" w:type="dxa"/>
            <w:tcBorders>
              <w:top w:val="nil"/>
              <w:left w:val="nil"/>
              <w:bottom w:val="nil"/>
              <w:right w:val="nil"/>
            </w:tcBorders>
            <w:vAlign w:val="center"/>
          </w:tcPr>
          <w:p w14:paraId="6E5472F1" w14:textId="77777777" w:rsidR="00D03B40" w:rsidRPr="00F47B31" w:rsidRDefault="00D03B40" w:rsidP="00EA4C3B">
            <w:pPr>
              <w:jc w:val="right"/>
              <w:rPr>
                <w:rFonts w:cs="Arial"/>
                <w:color w:val="000000"/>
                <w:szCs w:val="20"/>
              </w:rPr>
            </w:pPr>
          </w:p>
        </w:tc>
        <w:tc>
          <w:tcPr>
            <w:tcW w:w="235" w:type="dxa"/>
            <w:tcBorders>
              <w:top w:val="nil"/>
              <w:left w:val="nil"/>
              <w:bottom w:val="nil"/>
              <w:right w:val="nil"/>
            </w:tcBorders>
            <w:vAlign w:val="center"/>
          </w:tcPr>
          <w:p w14:paraId="38CA66B6" w14:textId="77777777" w:rsidR="00D03B40" w:rsidRPr="00FE5524" w:rsidRDefault="00D03B40" w:rsidP="00EA4C3B">
            <w:pPr>
              <w:jc w:val="right"/>
              <w:rPr>
                <w:rFonts w:cs="Arial"/>
                <w:bCs/>
                <w:color w:val="000000"/>
                <w:szCs w:val="20"/>
              </w:rPr>
            </w:pPr>
          </w:p>
        </w:tc>
        <w:tc>
          <w:tcPr>
            <w:tcW w:w="1332" w:type="dxa"/>
            <w:tcBorders>
              <w:top w:val="nil"/>
              <w:left w:val="nil"/>
              <w:bottom w:val="nil"/>
              <w:right w:val="nil"/>
            </w:tcBorders>
            <w:shd w:val="clear" w:color="auto" w:fill="auto"/>
            <w:noWrap/>
            <w:vAlign w:val="center"/>
            <w:hideMark/>
          </w:tcPr>
          <w:p w14:paraId="47D321F8" w14:textId="77777777" w:rsidR="00D03B40" w:rsidRPr="00FE5524" w:rsidRDefault="00D03B40" w:rsidP="00EA4C3B">
            <w:pPr>
              <w:jc w:val="right"/>
              <w:rPr>
                <w:rFonts w:cs="Arial"/>
                <w:bCs/>
                <w:color w:val="000000"/>
                <w:szCs w:val="20"/>
              </w:rPr>
            </w:pPr>
          </w:p>
        </w:tc>
      </w:tr>
      <w:tr w:rsidR="00D03B40" w:rsidRPr="00FE5524" w14:paraId="33BEC3DB" w14:textId="77777777" w:rsidTr="004F4D69">
        <w:trPr>
          <w:trHeight w:val="227"/>
        </w:trPr>
        <w:tc>
          <w:tcPr>
            <w:tcW w:w="4856" w:type="dxa"/>
            <w:tcBorders>
              <w:top w:val="nil"/>
              <w:left w:val="nil"/>
              <w:bottom w:val="nil"/>
              <w:right w:val="nil"/>
            </w:tcBorders>
            <w:shd w:val="clear" w:color="auto" w:fill="auto"/>
            <w:vAlign w:val="center"/>
            <w:hideMark/>
          </w:tcPr>
          <w:p w14:paraId="4A5A54BB" w14:textId="77777777" w:rsidR="00D03B40" w:rsidRPr="00FE5524" w:rsidRDefault="00D03B40" w:rsidP="00EA4C3B">
            <w:pPr>
              <w:jc w:val="left"/>
              <w:rPr>
                <w:rFonts w:cs="Arial"/>
                <w:b/>
                <w:bCs/>
                <w:color w:val="000000"/>
                <w:szCs w:val="20"/>
              </w:rPr>
            </w:pPr>
            <w:r w:rsidRPr="00FE5524">
              <w:rPr>
                <w:rFonts w:cs="Arial"/>
                <w:b/>
                <w:bCs/>
                <w:color w:val="000000"/>
                <w:szCs w:val="20"/>
              </w:rPr>
              <w:t>Financing activities</w:t>
            </w:r>
          </w:p>
        </w:tc>
        <w:tc>
          <w:tcPr>
            <w:tcW w:w="1672" w:type="dxa"/>
            <w:tcBorders>
              <w:top w:val="nil"/>
              <w:left w:val="nil"/>
              <w:bottom w:val="nil"/>
              <w:right w:val="nil"/>
            </w:tcBorders>
            <w:shd w:val="clear" w:color="auto" w:fill="auto"/>
            <w:noWrap/>
            <w:vAlign w:val="center"/>
          </w:tcPr>
          <w:p w14:paraId="067168F2" w14:textId="77777777" w:rsidR="00D03B40" w:rsidRPr="002A3C44" w:rsidRDefault="00D03B40" w:rsidP="00EA4C3B">
            <w:pPr>
              <w:jc w:val="right"/>
              <w:rPr>
                <w:rFonts w:cs="Arial"/>
                <w:b/>
                <w:color w:val="000000"/>
                <w:szCs w:val="20"/>
                <w:highlight w:val="yellow"/>
              </w:rPr>
            </w:pPr>
          </w:p>
        </w:tc>
        <w:tc>
          <w:tcPr>
            <w:tcW w:w="236" w:type="dxa"/>
            <w:tcBorders>
              <w:top w:val="nil"/>
              <w:left w:val="nil"/>
              <w:bottom w:val="nil"/>
              <w:right w:val="nil"/>
            </w:tcBorders>
            <w:shd w:val="clear" w:color="auto" w:fill="auto"/>
            <w:noWrap/>
            <w:vAlign w:val="center"/>
            <w:hideMark/>
          </w:tcPr>
          <w:p w14:paraId="47D3CBAE" w14:textId="77777777" w:rsidR="00D03B40" w:rsidRPr="00FE5524" w:rsidRDefault="00D03B40" w:rsidP="00EA4C3B">
            <w:pPr>
              <w:jc w:val="right"/>
              <w:rPr>
                <w:rFonts w:cs="Arial"/>
                <w:color w:val="000000"/>
                <w:szCs w:val="20"/>
              </w:rPr>
            </w:pPr>
          </w:p>
        </w:tc>
        <w:tc>
          <w:tcPr>
            <w:tcW w:w="1325" w:type="dxa"/>
            <w:tcBorders>
              <w:top w:val="nil"/>
              <w:left w:val="nil"/>
              <w:bottom w:val="nil"/>
              <w:right w:val="nil"/>
            </w:tcBorders>
            <w:vAlign w:val="center"/>
          </w:tcPr>
          <w:p w14:paraId="23399BCB" w14:textId="77777777" w:rsidR="00D03B40" w:rsidRPr="00F47B31" w:rsidRDefault="00D03B40" w:rsidP="00EA4C3B">
            <w:pPr>
              <w:jc w:val="right"/>
              <w:rPr>
                <w:rFonts w:cs="Arial"/>
                <w:color w:val="000000"/>
                <w:szCs w:val="20"/>
              </w:rPr>
            </w:pPr>
          </w:p>
        </w:tc>
        <w:tc>
          <w:tcPr>
            <w:tcW w:w="235" w:type="dxa"/>
            <w:tcBorders>
              <w:top w:val="nil"/>
              <w:left w:val="nil"/>
              <w:bottom w:val="nil"/>
              <w:right w:val="nil"/>
            </w:tcBorders>
            <w:vAlign w:val="center"/>
          </w:tcPr>
          <w:p w14:paraId="741A7C75" w14:textId="77777777" w:rsidR="00D03B40" w:rsidRPr="00FE5524" w:rsidRDefault="00D03B40" w:rsidP="00EA4C3B">
            <w:pPr>
              <w:jc w:val="right"/>
              <w:rPr>
                <w:rFonts w:cs="Arial"/>
                <w:bCs/>
                <w:color w:val="000000"/>
                <w:szCs w:val="20"/>
              </w:rPr>
            </w:pPr>
          </w:p>
        </w:tc>
        <w:tc>
          <w:tcPr>
            <w:tcW w:w="1332" w:type="dxa"/>
            <w:tcBorders>
              <w:top w:val="nil"/>
              <w:left w:val="nil"/>
              <w:bottom w:val="nil"/>
              <w:right w:val="nil"/>
            </w:tcBorders>
            <w:shd w:val="clear" w:color="auto" w:fill="auto"/>
            <w:noWrap/>
            <w:vAlign w:val="center"/>
            <w:hideMark/>
          </w:tcPr>
          <w:p w14:paraId="372579CF" w14:textId="77777777" w:rsidR="00D03B40" w:rsidRPr="00FE5524" w:rsidRDefault="00D03B40" w:rsidP="00EA4C3B">
            <w:pPr>
              <w:jc w:val="right"/>
              <w:rPr>
                <w:rFonts w:cs="Arial"/>
                <w:bCs/>
                <w:color w:val="000000"/>
                <w:szCs w:val="20"/>
              </w:rPr>
            </w:pPr>
          </w:p>
        </w:tc>
      </w:tr>
      <w:tr w:rsidR="0005116F" w:rsidRPr="00FE5524" w14:paraId="75D78452" w14:textId="77777777" w:rsidTr="004F4D69">
        <w:trPr>
          <w:trHeight w:val="227"/>
        </w:trPr>
        <w:tc>
          <w:tcPr>
            <w:tcW w:w="4856" w:type="dxa"/>
            <w:tcBorders>
              <w:top w:val="nil"/>
              <w:left w:val="nil"/>
              <w:bottom w:val="nil"/>
              <w:right w:val="nil"/>
            </w:tcBorders>
            <w:shd w:val="clear" w:color="auto" w:fill="auto"/>
            <w:vAlign w:val="center"/>
          </w:tcPr>
          <w:p w14:paraId="5B118A40" w14:textId="77777777" w:rsidR="0005116F" w:rsidRPr="0005116F" w:rsidRDefault="0005116F" w:rsidP="00EA4C3B">
            <w:pPr>
              <w:jc w:val="left"/>
              <w:rPr>
                <w:rFonts w:cs="Arial"/>
                <w:bCs/>
                <w:color w:val="000000"/>
                <w:szCs w:val="20"/>
              </w:rPr>
            </w:pPr>
            <w:r>
              <w:rPr>
                <w:rFonts w:cs="Arial"/>
                <w:bCs/>
                <w:color w:val="000000"/>
                <w:szCs w:val="20"/>
              </w:rPr>
              <w:t>Loans issued</w:t>
            </w:r>
            <w:r w:rsidR="008E5FFD">
              <w:rPr>
                <w:rFonts w:cs="Arial"/>
                <w:bCs/>
                <w:color w:val="000000"/>
                <w:szCs w:val="20"/>
              </w:rPr>
              <w:t>/(repaid)</w:t>
            </w:r>
          </w:p>
        </w:tc>
        <w:tc>
          <w:tcPr>
            <w:tcW w:w="1672" w:type="dxa"/>
            <w:tcBorders>
              <w:top w:val="nil"/>
              <w:left w:val="nil"/>
              <w:bottom w:val="nil"/>
              <w:right w:val="nil"/>
            </w:tcBorders>
            <w:shd w:val="clear" w:color="auto" w:fill="auto"/>
            <w:noWrap/>
            <w:vAlign w:val="center"/>
          </w:tcPr>
          <w:p w14:paraId="4AF1B0C3" w14:textId="77777777" w:rsidR="0005116F" w:rsidRPr="00F62501" w:rsidRDefault="008E5FFD" w:rsidP="00EA4C3B">
            <w:pPr>
              <w:jc w:val="right"/>
              <w:rPr>
                <w:rFonts w:cs="Arial"/>
                <w:b/>
                <w:color w:val="000000"/>
                <w:szCs w:val="20"/>
              </w:rPr>
            </w:pPr>
            <w:r>
              <w:rPr>
                <w:rFonts w:cs="Arial"/>
                <w:b/>
                <w:color w:val="000000"/>
                <w:szCs w:val="20"/>
              </w:rPr>
              <w:t>(2,167,048)</w:t>
            </w:r>
          </w:p>
        </w:tc>
        <w:tc>
          <w:tcPr>
            <w:tcW w:w="236" w:type="dxa"/>
            <w:tcBorders>
              <w:top w:val="nil"/>
              <w:left w:val="nil"/>
              <w:bottom w:val="nil"/>
              <w:right w:val="nil"/>
            </w:tcBorders>
            <w:shd w:val="clear" w:color="auto" w:fill="auto"/>
            <w:noWrap/>
            <w:vAlign w:val="center"/>
          </w:tcPr>
          <w:p w14:paraId="3516F7D1" w14:textId="77777777" w:rsidR="0005116F" w:rsidRPr="00FE5524" w:rsidRDefault="0005116F" w:rsidP="00EA4C3B">
            <w:pPr>
              <w:jc w:val="right"/>
              <w:rPr>
                <w:rFonts w:cs="Arial"/>
                <w:color w:val="000000"/>
                <w:szCs w:val="20"/>
              </w:rPr>
            </w:pPr>
          </w:p>
        </w:tc>
        <w:tc>
          <w:tcPr>
            <w:tcW w:w="1325" w:type="dxa"/>
            <w:tcBorders>
              <w:top w:val="nil"/>
              <w:left w:val="nil"/>
              <w:bottom w:val="nil"/>
              <w:right w:val="nil"/>
            </w:tcBorders>
            <w:vAlign w:val="center"/>
          </w:tcPr>
          <w:p w14:paraId="4D2DD1A2" w14:textId="77777777" w:rsidR="0005116F" w:rsidRDefault="00BE7701" w:rsidP="00EA4C3B">
            <w:pPr>
              <w:jc w:val="right"/>
              <w:rPr>
                <w:rFonts w:cs="Arial"/>
                <w:color w:val="000000"/>
                <w:szCs w:val="20"/>
              </w:rPr>
            </w:pPr>
            <w:r w:rsidRPr="00F47B31">
              <w:rPr>
                <w:rFonts w:cs="Arial"/>
                <w:color w:val="000000"/>
                <w:szCs w:val="20"/>
              </w:rPr>
              <w:t>2,939,083</w:t>
            </w:r>
          </w:p>
        </w:tc>
        <w:tc>
          <w:tcPr>
            <w:tcW w:w="235" w:type="dxa"/>
            <w:tcBorders>
              <w:top w:val="nil"/>
              <w:left w:val="nil"/>
              <w:bottom w:val="nil"/>
              <w:right w:val="nil"/>
            </w:tcBorders>
            <w:vAlign w:val="center"/>
          </w:tcPr>
          <w:p w14:paraId="71D02358" w14:textId="77777777" w:rsidR="0005116F" w:rsidRPr="00FE5524" w:rsidRDefault="0005116F" w:rsidP="00EA4C3B">
            <w:pPr>
              <w:jc w:val="right"/>
              <w:rPr>
                <w:rFonts w:cs="Arial"/>
                <w:bCs/>
                <w:color w:val="000000"/>
                <w:szCs w:val="20"/>
              </w:rPr>
            </w:pPr>
          </w:p>
        </w:tc>
        <w:tc>
          <w:tcPr>
            <w:tcW w:w="1332" w:type="dxa"/>
            <w:tcBorders>
              <w:top w:val="nil"/>
              <w:left w:val="nil"/>
              <w:bottom w:val="nil"/>
              <w:right w:val="nil"/>
            </w:tcBorders>
            <w:shd w:val="clear" w:color="auto" w:fill="auto"/>
            <w:noWrap/>
            <w:vAlign w:val="center"/>
          </w:tcPr>
          <w:p w14:paraId="58E8CB99" w14:textId="77777777" w:rsidR="0005116F" w:rsidRDefault="0005116F" w:rsidP="00EA4C3B">
            <w:pPr>
              <w:jc w:val="right"/>
              <w:rPr>
                <w:rFonts w:cs="Arial"/>
                <w:bCs/>
                <w:color w:val="000000"/>
                <w:szCs w:val="20"/>
              </w:rPr>
            </w:pPr>
            <w:r>
              <w:rPr>
                <w:rFonts w:cs="Arial"/>
                <w:bCs/>
                <w:color w:val="000000"/>
                <w:szCs w:val="20"/>
              </w:rPr>
              <w:t>6,211,052</w:t>
            </w:r>
          </w:p>
        </w:tc>
      </w:tr>
      <w:tr w:rsidR="00D03B40" w:rsidRPr="00FE5524" w14:paraId="67A19C87" w14:textId="77777777" w:rsidTr="004F4D69">
        <w:trPr>
          <w:trHeight w:val="227"/>
        </w:trPr>
        <w:tc>
          <w:tcPr>
            <w:tcW w:w="4856" w:type="dxa"/>
            <w:tcBorders>
              <w:top w:val="nil"/>
              <w:left w:val="nil"/>
              <w:bottom w:val="nil"/>
              <w:right w:val="nil"/>
            </w:tcBorders>
            <w:shd w:val="clear" w:color="auto" w:fill="auto"/>
            <w:vAlign w:val="center"/>
            <w:hideMark/>
          </w:tcPr>
          <w:p w14:paraId="67FC3286" w14:textId="77777777" w:rsidR="00D03B40" w:rsidRPr="00FE5524" w:rsidRDefault="00D03B40" w:rsidP="00EA4C3B">
            <w:pPr>
              <w:jc w:val="left"/>
              <w:rPr>
                <w:rFonts w:cs="Arial"/>
                <w:color w:val="000000"/>
                <w:szCs w:val="20"/>
              </w:rPr>
            </w:pPr>
            <w:r w:rsidRPr="00FE5524">
              <w:rPr>
                <w:rFonts w:cs="Arial"/>
                <w:color w:val="000000"/>
                <w:szCs w:val="20"/>
              </w:rPr>
              <w:t>Interests paid and other charges</w:t>
            </w:r>
          </w:p>
        </w:tc>
        <w:tc>
          <w:tcPr>
            <w:tcW w:w="1672" w:type="dxa"/>
            <w:tcBorders>
              <w:top w:val="nil"/>
              <w:left w:val="nil"/>
              <w:bottom w:val="nil"/>
              <w:right w:val="nil"/>
            </w:tcBorders>
            <w:shd w:val="clear" w:color="auto" w:fill="auto"/>
            <w:noWrap/>
            <w:vAlign w:val="center"/>
          </w:tcPr>
          <w:p w14:paraId="512B3EE2" w14:textId="0CA91FD9" w:rsidR="00D03B40" w:rsidRPr="00591098" w:rsidRDefault="00900ECB" w:rsidP="00EA4C3B">
            <w:pPr>
              <w:jc w:val="right"/>
              <w:rPr>
                <w:rFonts w:cs="Arial"/>
                <w:b/>
                <w:color w:val="000000"/>
                <w:szCs w:val="20"/>
              </w:rPr>
            </w:pPr>
            <w:r>
              <w:rPr>
                <w:rFonts w:cs="Arial"/>
                <w:b/>
                <w:color w:val="000000"/>
                <w:szCs w:val="20"/>
              </w:rPr>
              <w:t>(</w:t>
            </w:r>
            <w:r w:rsidR="00AE5267">
              <w:rPr>
                <w:rFonts w:cs="Arial"/>
                <w:b/>
                <w:color w:val="000000"/>
                <w:szCs w:val="20"/>
              </w:rPr>
              <w:t>298,399</w:t>
            </w:r>
            <w:r>
              <w:rPr>
                <w:rFonts w:cs="Arial"/>
                <w:b/>
                <w:color w:val="000000"/>
                <w:szCs w:val="20"/>
              </w:rPr>
              <w:t>)</w:t>
            </w:r>
          </w:p>
        </w:tc>
        <w:tc>
          <w:tcPr>
            <w:tcW w:w="236" w:type="dxa"/>
            <w:tcBorders>
              <w:top w:val="nil"/>
              <w:left w:val="nil"/>
              <w:bottom w:val="nil"/>
              <w:right w:val="nil"/>
            </w:tcBorders>
            <w:shd w:val="clear" w:color="auto" w:fill="auto"/>
            <w:noWrap/>
            <w:vAlign w:val="center"/>
            <w:hideMark/>
          </w:tcPr>
          <w:p w14:paraId="031835C7" w14:textId="77777777" w:rsidR="00D03B40" w:rsidRPr="00FE5524" w:rsidRDefault="00D03B40" w:rsidP="00EA4C3B">
            <w:pPr>
              <w:jc w:val="right"/>
              <w:rPr>
                <w:rFonts w:cs="Arial"/>
                <w:color w:val="000000"/>
                <w:szCs w:val="20"/>
              </w:rPr>
            </w:pPr>
          </w:p>
        </w:tc>
        <w:tc>
          <w:tcPr>
            <w:tcW w:w="1325" w:type="dxa"/>
            <w:tcBorders>
              <w:top w:val="nil"/>
              <w:left w:val="nil"/>
              <w:bottom w:val="nil"/>
              <w:right w:val="nil"/>
            </w:tcBorders>
            <w:vAlign w:val="center"/>
          </w:tcPr>
          <w:p w14:paraId="52D3C651" w14:textId="77777777" w:rsidR="00D03B40" w:rsidRPr="00F47B31" w:rsidRDefault="00D03B40" w:rsidP="00EA4C3B">
            <w:pPr>
              <w:jc w:val="right"/>
              <w:rPr>
                <w:rFonts w:cs="Arial"/>
                <w:color w:val="000000"/>
                <w:szCs w:val="20"/>
              </w:rPr>
            </w:pPr>
            <w:r w:rsidRPr="00F47B31">
              <w:rPr>
                <w:rFonts w:cs="Arial"/>
                <w:color w:val="000000"/>
                <w:szCs w:val="20"/>
              </w:rPr>
              <w:t>(215,943)</w:t>
            </w:r>
          </w:p>
        </w:tc>
        <w:tc>
          <w:tcPr>
            <w:tcW w:w="235" w:type="dxa"/>
            <w:tcBorders>
              <w:top w:val="nil"/>
              <w:left w:val="nil"/>
              <w:bottom w:val="nil"/>
              <w:right w:val="nil"/>
            </w:tcBorders>
            <w:vAlign w:val="center"/>
          </w:tcPr>
          <w:p w14:paraId="216C0605" w14:textId="77777777" w:rsidR="00D03B40" w:rsidRPr="00FE5524" w:rsidRDefault="00D03B40" w:rsidP="00EA4C3B">
            <w:pPr>
              <w:jc w:val="right"/>
              <w:rPr>
                <w:rFonts w:cs="Arial"/>
                <w:color w:val="000000"/>
                <w:szCs w:val="20"/>
              </w:rPr>
            </w:pPr>
          </w:p>
        </w:tc>
        <w:tc>
          <w:tcPr>
            <w:tcW w:w="1332" w:type="dxa"/>
            <w:tcBorders>
              <w:top w:val="nil"/>
              <w:left w:val="nil"/>
              <w:bottom w:val="nil"/>
              <w:right w:val="nil"/>
            </w:tcBorders>
            <w:shd w:val="clear" w:color="auto" w:fill="auto"/>
            <w:noWrap/>
            <w:vAlign w:val="center"/>
            <w:hideMark/>
          </w:tcPr>
          <w:p w14:paraId="482FAA35" w14:textId="77777777" w:rsidR="00D03B40" w:rsidRPr="00FE5524" w:rsidRDefault="0005116F" w:rsidP="00EA4C3B">
            <w:pPr>
              <w:jc w:val="right"/>
              <w:rPr>
                <w:rFonts w:cs="Arial"/>
                <w:bCs/>
                <w:color w:val="000000"/>
                <w:szCs w:val="20"/>
              </w:rPr>
            </w:pPr>
            <w:r>
              <w:rPr>
                <w:rFonts w:cs="Arial"/>
                <w:bCs/>
                <w:color w:val="000000"/>
                <w:szCs w:val="20"/>
              </w:rPr>
              <w:t>(862,551)</w:t>
            </w:r>
          </w:p>
        </w:tc>
      </w:tr>
      <w:tr w:rsidR="00D03B40" w:rsidRPr="00FE5524" w14:paraId="05F6AEAF" w14:textId="77777777" w:rsidTr="004F4D69">
        <w:trPr>
          <w:trHeight w:val="227"/>
        </w:trPr>
        <w:tc>
          <w:tcPr>
            <w:tcW w:w="4856" w:type="dxa"/>
            <w:tcBorders>
              <w:top w:val="nil"/>
              <w:left w:val="nil"/>
              <w:bottom w:val="nil"/>
              <w:right w:val="nil"/>
            </w:tcBorders>
            <w:shd w:val="clear" w:color="auto" w:fill="auto"/>
            <w:vAlign w:val="center"/>
          </w:tcPr>
          <w:p w14:paraId="3DFEC8C0" w14:textId="77777777" w:rsidR="00D03B40" w:rsidRPr="00FE5524" w:rsidRDefault="00D03B40" w:rsidP="00EA4C3B">
            <w:pPr>
              <w:jc w:val="left"/>
              <w:rPr>
                <w:rFonts w:cs="Arial"/>
                <w:color w:val="000000"/>
                <w:szCs w:val="20"/>
              </w:rPr>
            </w:pPr>
            <w:r w:rsidRPr="00FE5524">
              <w:rPr>
                <w:rFonts w:cs="Arial"/>
                <w:color w:val="000000"/>
                <w:szCs w:val="20"/>
              </w:rPr>
              <w:t>Other flows from financing activities</w:t>
            </w:r>
          </w:p>
        </w:tc>
        <w:tc>
          <w:tcPr>
            <w:tcW w:w="1672" w:type="dxa"/>
            <w:tcBorders>
              <w:top w:val="nil"/>
              <w:left w:val="nil"/>
              <w:bottom w:val="nil"/>
              <w:right w:val="nil"/>
            </w:tcBorders>
            <w:shd w:val="clear" w:color="auto" w:fill="auto"/>
            <w:noWrap/>
            <w:vAlign w:val="center"/>
          </w:tcPr>
          <w:p w14:paraId="72684231" w14:textId="77777777" w:rsidR="00D03B40" w:rsidRPr="002A3C44" w:rsidRDefault="00900ECB" w:rsidP="00EA4C3B">
            <w:pPr>
              <w:jc w:val="right"/>
              <w:rPr>
                <w:rFonts w:cs="Arial"/>
                <w:b/>
                <w:color w:val="000000"/>
                <w:szCs w:val="20"/>
                <w:highlight w:val="yellow"/>
              </w:rPr>
            </w:pPr>
            <w:r>
              <w:rPr>
                <w:rFonts w:cs="Arial"/>
                <w:b/>
                <w:color w:val="000000"/>
                <w:szCs w:val="20"/>
              </w:rPr>
              <w:t>-</w:t>
            </w:r>
          </w:p>
        </w:tc>
        <w:tc>
          <w:tcPr>
            <w:tcW w:w="236" w:type="dxa"/>
            <w:tcBorders>
              <w:top w:val="nil"/>
              <w:left w:val="nil"/>
              <w:bottom w:val="nil"/>
              <w:right w:val="nil"/>
            </w:tcBorders>
            <w:shd w:val="clear" w:color="auto" w:fill="auto"/>
            <w:noWrap/>
            <w:vAlign w:val="center"/>
          </w:tcPr>
          <w:p w14:paraId="24C046D7" w14:textId="77777777" w:rsidR="00D03B40" w:rsidRPr="00FE5524" w:rsidRDefault="00D03B40" w:rsidP="00EA4C3B">
            <w:pPr>
              <w:jc w:val="right"/>
              <w:rPr>
                <w:rFonts w:cs="Arial"/>
                <w:color w:val="000000"/>
                <w:szCs w:val="20"/>
              </w:rPr>
            </w:pPr>
          </w:p>
        </w:tc>
        <w:tc>
          <w:tcPr>
            <w:tcW w:w="1325" w:type="dxa"/>
            <w:tcBorders>
              <w:top w:val="nil"/>
              <w:left w:val="nil"/>
              <w:bottom w:val="nil"/>
              <w:right w:val="nil"/>
            </w:tcBorders>
            <w:vAlign w:val="center"/>
          </w:tcPr>
          <w:p w14:paraId="7F6A7573" w14:textId="77777777" w:rsidR="00D03B40" w:rsidRPr="00F47B31" w:rsidRDefault="00D03B40" w:rsidP="00EA4C3B">
            <w:pPr>
              <w:jc w:val="right"/>
              <w:rPr>
                <w:rFonts w:cs="Arial"/>
                <w:color w:val="000000"/>
                <w:szCs w:val="20"/>
              </w:rPr>
            </w:pPr>
            <w:r w:rsidRPr="00F47B31">
              <w:rPr>
                <w:rFonts w:cs="Arial"/>
                <w:color w:val="000000"/>
                <w:szCs w:val="20"/>
              </w:rPr>
              <w:t>(49,305)</w:t>
            </w:r>
          </w:p>
        </w:tc>
        <w:tc>
          <w:tcPr>
            <w:tcW w:w="235" w:type="dxa"/>
            <w:tcBorders>
              <w:top w:val="nil"/>
              <w:left w:val="nil"/>
              <w:bottom w:val="nil"/>
              <w:right w:val="nil"/>
            </w:tcBorders>
            <w:vAlign w:val="center"/>
          </w:tcPr>
          <w:p w14:paraId="3228CAB1" w14:textId="77777777" w:rsidR="00D03B40" w:rsidRPr="00FE5524" w:rsidRDefault="00D03B40" w:rsidP="00EA4C3B">
            <w:pPr>
              <w:jc w:val="right"/>
              <w:rPr>
                <w:rFonts w:cs="Arial"/>
                <w:color w:val="000000"/>
                <w:szCs w:val="20"/>
              </w:rPr>
            </w:pPr>
          </w:p>
        </w:tc>
        <w:tc>
          <w:tcPr>
            <w:tcW w:w="1332" w:type="dxa"/>
            <w:tcBorders>
              <w:top w:val="nil"/>
              <w:left w:val="nil"/>
              <w:bottom w:val="nil"/>
              <w:right w:val="nil"/>
            </w:tcBorders>
            <w:shd w:val="clear" w:color="auto" w:fill="auto"/>
            <w:noWrap/>
            <w:vAlign w:val="center"/>
          </w:tcPr>
          <w:p w14:paraId="61F4C356" w14:textId="77777777" w:rsidR="00D03B40" w:rsidRPr="00FE5524" w:rsidRDefault="0005116F" w:rsidP="00EA4C3B">
            <w:pPr>
              <w:jc w:val="right"/>
              <w:rPr>
                <w:rFonts w:cs="Arial"/>
                <w:color w:val="000000"/>
                <w:szCs w:val="20"/>
              </w:rPr>
            </w:pPr>
            <w:r>
              <w:rPr>
                <w:rFonts w:cs="Arial"/>
                <w:color w:val="000000"/>
                <w:szCs w:val="20"/>
              </w:rPr>
              <w:t>-</w:t>
            </w:r>
          </w:p>
        </w:tc>
      </w:tr>
      <w:tr w:rsidR="00D03B40" w:rsidRPr="00FE5524" w14:paraId="6D1999D4" w14:textId="77777777" w:rsidTr="004F4D69">
        <w:trPr>
          <w:trHeight w:val="227"/>
        </w:trPr>
        <w:tc>
          <w:tcPr>
            <w:tcW w:w="4856" w:type="dxa"/>
            <w:tcBorders>
              <w:top w:val="nil"/>
              <w:left w:val="nil"/>
              <w:bottom w:val="nil"/>
              <w:right w:val="nil"/>
            </w:tcBorders>
            <w:shd w:val="clear" w:color="auto" w:fill="auto"/>
            <w:vAlign w:val="center"/>
            <w:hideMark/>
          </w:tcPr>
          <w:p w14:paraId="63982D63" w14:textId="77777777" w:rsidR="00D03B40" w:rsidRPr="00FE5524" w:rsidRDefault="00D03B40" w:rsidP="00EA4C3B">
            <w:pPr>
              <w:jc w:val="left"/>
              <w:rPr>
                <w:rFonts w:cs="Arial"/>
                <w:color w:val="000000"/>
                <w:szCs w:val="20"/>
              </w:rPr>
            </w:pPr>
            <w:r w:rsidRPr="00FE5524">
              <w:rPr>
                <w:rFonts w:cs="Arial"/>
                <w:b/>
                <w:bCs/>
                <w:color w:val="000000"/>
                <w:szCs w:val="20"/>
              </w:rPr>
              <w:t>Net cash inflow/(outflow) from financing activities</w:t>
            </w:r>
          </w:p>
        </w:tc>
        <w:tc>
          <w:tcPr>
            <w:tcW w:w="1672" w:type="dxa"/>
            <w:tcBorders>
              <w:top w:val="single" w:sz="4" w:space="0" w:color="auto"/>
              <w:left w:val="nil"/>
              <w:bottom w:val="nil"/>
              <w:right w:val="nil"/>
            </w:tcBorders>
            <w:shd w:val="clear" w:color="auto" w:fill="auto"/>
            <w:noWrap/>
            <w:vAlign w:val="center"/>
          </w:tcPr>
          <w:p w14:paraId="6012298C" w14:textId="75D53497" w:rsidR="00D03B40" w:rsidRPr="002A3C44" w:rsidRDefault="008E5FFD" w:rsidP="00EA4C3B">
            <w:pPr>
              <w:jc w:val="right"/>
              <w:rPr>
                <w:rFonts w:cs="Arial"/>
                <w:b/>
                <w:color w:val="000000"/>
                <w:szCs w:val="20"/>
                <w:highlight w:val="yellow"/>
              </w:rPr>
            </w:pPr>
            <w:r>
              <w:rPr>
                <w:rFonts w:cs="Arial"/>
                <w:b/>
                <w:color w:val="000000"/>
                <w:szCs w:val="20"/>
              </w:rPr>
              <w:t>(2,</w:t>
            </w:r>
            <w:r w:rsidR="004163FC">
              <w:rPr>
                <w:rFonts w:cs="Arial"/>
                <w:b/>
                <w:color w:val="000000"/>
                <w:szCs w:val="20"/>
              </w:rPr>
              <w:t>465,447</w:t>
            </w:r>
            <w:r>
              <w:rPr>
                <w:rFonts w:cs="Arial"/>
                <w:b/>
                <w:color w:val="000000"/>
                <w:szCs w:val="20"/>
              </w:rPr>
              <w:t>)</w:t>
            </w:r>
          </w:p>
        </w:tc>
        <w:tc>
          <w:tcPr>
            <w:tcW w:w="236" w:type="dxa"/>
            <w:tcBorders>
              <w:top w:val="nil"/>
              <w:left w:val="nil"/>
              <w:bottom w:val="nil"/>
              <w:right w:val="nil"/>
            </w:tcBorders>
            <w:shd w:val="clear" w:color="auto" w:fill="auto"/>
            <w:noWrap/>
            <w:vAlign w:val="center"/>
            <w:hideMark/>
          </w:tcPr>
          <w:p w14:paraId="33D0BFFE" w14:textId="77777777" w:rsidR="00D03B40" w:rsidRPr="00FE5524" w:rsidRDefault="00D03B40" w:rsidP="00EA4C3B">
            <w:pPr>
              <w:jc w:val="right"/>
              <w:rPr>
                <w:rFonts w:cs="Arial"/>
                <w:color w:val="000000"/>
                <w:szCs w:val="20"/>
              </w:rPr>
            </w:pPr>
          </w:p>
        </w:tc>
        <w:tc>
          <w:tcPr>
            <w:tcW w:w="1325" w:type="dxa"/>
            <w:tcBorders>
              <w:top w:val="single" w:sz="4" w:space="0" w:color="auto"/>
              <w:left w:val="nil"/>
              <w:bottom w:val="nil"/>
              <w:right w:val="nil"/>
            </w:tcBorders>
            <w:vAlign w:val="center"/>
          </w:tcPr>
          <w:p w14:paraId="6A624ED5" w14:textId="77777777" w:rsidR="00D03B40" w:rsidRPr="00F47B31" w:rsidRDefault="00D03B40" w:rsidP="00EA4C3B">
            <w:pPr>
              <w:jc w:val="right"/>
              <w:rPr>
                <w:rFonts w:cs="Arial"/>
                <w:color w:val="000000"/>
                <w:szCs w:val="20"/>
              </w:rPr>
            </w:pPr>
            <w:r w:rsidRPr="00F47B31">
              <w:rPr>
                <w:rFonts w:cs="Arial"/>
                <w:color w:val="000000"/>
                <w:szCs w:val="20"/>
              </w:rPr>
              <w:t>2,673,835</w:t>
            </w:r>
          </w:p>
        </w:tc>
        <w:tc>
          <w:tcPr>
            <w:tcW w:w="235" w:type="dxa"/>
            <w:tcBorders>
              <w:left w:val="nil"/>
              <w:bottom w:val="nil"/>
              <w:right w:val="nil"/>
            </w:tcBorders>
            <w:vAlign w:val="center"/>
          </w:tcPr>
          <w:p w14:paraId="5877403B" w14:textId="77777777" w:rsidR="00D03B40" w:rsidRPr="00FE5524" w:rsidRDefault="00D03B40" w:rsidP="00EA4C3B">
            <w:pPr>
              <w:jc w:val="right"/>
              <w:rPr>
                <w:rFonts w:cs="Arial"/>
                <w:color w:val="000000"/>
                <w:szCs w:val="20"/>
              </w:rPr>
            </w:pPr>
          </w:p>
        </w:tc>
        <w:tc>
          <w:tcPr>
            <w:tcW w:w="1332" w:type="dxa"/>
            <w:tcBorders>
              <w:top w:val="single" w:sz="4" w:space="0" w:color="auto"/>
              <w:left w:val="nil"/>
              <w:bottom w:val="nil"/>
              <w:right w:val="nil"/>
            </w:tcBorders>
            <w:shd w:val="clear" w:color="auto" w:fill="auto"/>
            <w:noWrap/>
            <w:vAlign w:val="center"/>
            <w:hideMark/>
          </w:tcPr>
          <w:p w14:paraId="71E80520" w14:textId="77777777" w:rsidR="00D03B40" w:rsidRPr="00FE5524" w:rsidRDefault="00D03B40" w:rsidP="00EA4C3B">
            <w:pPr>
              <w:jc w:val="right"/>
              <w:rPr>
                <w:rFonts w:cs="Arial"/>
                <w:bCs/>
                <w:color w:val="000000"/>
                <w:szCs w:val="20"/>
              </w:rPr>
            </w:pPr>
            <w:r>
              <w:rPr>
                <w:rFonts w:cs="Arial"/>
                <w:color w:val="000000"/>
                <w:szCs w:val="20"/>
              </w:rPr>
              <w:t>(</w:t>
            </w:r>
            <w:r w:rsidR="002E25F3">
              <w:rPr>
                <w:rFonts w:cs="Arial"/>
                <w:color w:val="000000"/>
                <w:szCs w:val="20"/>
              </w:rPr>
              <w:t>5,348,501</w:t>
            </w:r>
            <w:r>
              <w:rPr>
                <w:rFonts w:cs="Arial"/>
                <w:color w:val="000000"/>
                <w:szCs w:val="20"/>
              </w:rPr>
              <w:t>)</w:t>
            </w:r>
          </w:p>
        </w:tc>
      </w:tr>
      <w:tr w:rsidR="00D03B40" w:rsidRPr="00FE5524" w14:paraId="1B7774F0" w14:textId="77777777" w:rsidTr="004F4D69">
        <w:trPr>
          <w:trHeight w:val="227"/>
        </w:trPr>
        <w:tc>
          <w:tcPr>
            <w:tcW w:w="4856" w:type="dxa"/>
            <w:tcBorders>
              <w:top w:val="nil"/>
              <w:left w:val="nil"/>
              <w:bottom w:val="nil"/>
              <w:right w:val="nil"/>
            </w:tcBorders>
            <w:shd w:val="clear" w:color="auto" w:fill="auto"/>
            <w:vAlign w:val="center"/>
            <w:hideMark/>
          </w:tcPr>
          <w:p w14:paraId="0A2F47F0" w14:textId="77777777" w:rsidR="00D03B40" w:rsidRPr="00FE5524" w:rsidRDefault="00D03B40" w:rsidP="00EA4C3B">
            <w:pPr>
              <w:jc w:val="left"/>
              <w:rPr>
                <w:rFonts w:cs="Arial"/>
                <w:b/>
                <w:bCs/>
                <w:color w:val="000000"/>
                <w:szCs w:val="20"/>
              </w:rPr>
            </w:pPr>
          </w:p>
        </w:tc>
        <w:tc>
          <w:tcPr>
            <w:tcW w:w="1672" w:type="dxa"/>
            <w:tcBorders>
              <w:top w:val="nil"/>
              <w:left w:val="nil"/>
              <w:bottom w:val="nil"/>
              <w:right w:val="nil"/>
            </w:tcBorders>
            <w:shd w:val="clear" w:color="auto" w:fill="auto"/>
            <w:noWrap/>
            <w:vAlign w:val="center"/>
          </w:tcPr>
          <w:p w14:paraId="52E787A5" w14:textId="77777777" w:rsidR="00D03B40" w:rsidRPr="002A3C44" w:rsidRDefault="00D03B40" w:rsidP="00EA4C3B">
            <w:pPr>
              <w:jc w:val="right"/>
              <w:rPr>
                <w:rFonts w:cs="Arial"/>
                <w:b/>
                <w:color w:val="000000"/>
                <w:szCs w:val="20"/>
                <w:highlight w:val="yellow"/>
              </w:rPr>
            </w:pPr>
          </w:p>
        </w:tc>
        <w:tc>
          <w:tcPr>
            <w:tcW w:w="236" w:type="dxa"/>
            <w:tcBorders>
              <w:top w:val="nil"/>
              <w:left w:val="nil"/>
              <w:bottom w:val="nil"/>
              <w:right w:val="nil"/>
            </w:tcBorders>
            <w:shd w:val="clear" w:color="auto" w:fill="auto"/>
            <w:noWrap/>
            <w:vAlign w:val="center"/>
            <w:hideMark/>
          </w:tcPr>
          <w:p w14:paraId="174BAD65" w14:textId="77777777" w:rsidR="00D03B40" w:rsidRPr="00FE5524" w:rsidRDefault="00D03B40" w:rsidP="00EA4C3B">
            <w:pPr>
              <w:jc w:val="right"/>
              <w:rPr>
                <w:rFonts w:cs="Arial"/>
                <w:color w:val="000000"/>
                <w:szCs w:val="20"/>
              </w:rPr>
            </w:pPr>
          </w:p>
        </w:tc>
        <w:tc>
          <w:tcPr>
            <w:tcW w:w="1325" w:type="dxa"/>
            <w:tcBorders>
              <w:top w:val="nil"/>
              <w:left w:val="nil"/>
              <w:bottom w:val="nil"/>
              <w:right w:val="nil"/>
            </w:tcBorders>
            <w:vAlign w:val="center"/>
          </w:tcPr>
          <w:p w14:paraId="4D47B71C" w14:textId="77777777" w:rsidR="00D03B40" w:rsidRPr="00F47B31" w:rsidRDefault="00D03B40" w:rsidP="00EA4C3B">
            <w:pPr>
              <w:jc w:val="right"/>
              <w:rPr>
                <w:rFonts w:cs="Arial"/>
                <w:color w:val="000000"/>
                <w:szCs w:val="20"/>
              </w:rPr>
            </w:pPr>
          </w:p>
        </w:tc>
        <w:tc>
          <w:tcPr>
            <w:tcW w:w="235" w:type="dxa"/>
            <w:tcBorders>
              <w:top w:val="nil"/>
              <w:left w:val="nil"/>
              <w:bottom w:val="nil"/>
              <w:right w:val="nil"/>
            </w:tcBorders>
            <w:vAlign w:val="center"/>
          </w:tcPr>
          <w:p w14:paraId="53488895" w14:textId="77777777" w:rsidR="00D03B40" w:rsidRPr="00FE5524" w:rsidRDefault="00D03B40" w:rsidP="00EA4C3B">
            <w:pPr>
              <w:jc w:val="right"/>
              <w:rPr>
                <w:rFonts w:cs="Arial"/>
                <w:bCs/>
                <w:color w:val="000000"/>
                <w:szCs w:val="20"/>
              </w:rPr>
            </w:pPr>
          </w:p>
        </w:tc>
        <w:tc>
          <w:tcPr>
            <w:tcW w:w="1332" w:type="dxa"/>
            <w:tcBorders>
              <w:top w:val="nil"/>
              <w:left w:val="nil"/>
              <w:bottom w:val="nil"/>
              <w:right w:val="nil"/>
            </w:tcBorders>
            <w:shd w:val="clear" w:color="auto" w:fill="auto"/>
            <w:noWrap/>
            <w:vAlign w:val="center"/>
            <w:hideMark/>
          </w:tcPr>
          <w:p w14:paraId="20ACAD0C" w14:textId="77777777" w:rsidR="00D03B40" w:rsidRPr="00FE5524" w:rsidRDefault="00D03B40" w:rsidP="00EA4C3B">
            <w:pPr>
              <w:jc w:val="right"/>
              <w:rPr>
                <w:rFonts w:cs="Arial"/>
                <w:bCs/>
                <w:color w:val="000000"/>
                <w:szCs w:val="20"/>
              </w:rPr>
            </w:pPr>
          </w:p>
        </w:tc>
      </w:tr>
      <w:tr w:rsidR="00D03B40" w:rsidRPr="00FE5524" w14:paraId="528BCB8F" w14:textId="77777777" w:rsidTr="004F4D69">
        <w:trPr>
          <w:trHeight w:val="227"/>
        </w:trPr>
        <w:tc>
          <w:tcPr>
            <w:tcW w:w="4856" w:type="dxa"/>
            <w:tcBorders>
              <w:top w:val="nil"/>
              <w:left w:val="nil"/>
              <w:bottom w:val="nil"/>
              <w:right w:val="nil"/>
            </w:tcBorders>
            <w:shd w:val="clear" w:color="auto" w:fill="auto"/>
            <w:vAlign w:val="center"/>
            <w:hideMark/>
          </w:tcPr>
          <w:p w14:paraId="50CDCAEB" w14:textId="77777777" w:rsidR="00D03B40" w:rsidRPr="00FE5524" w:rsidRDefault="00D03B40" w:rsidP="00EA4C3B">
            <w:pPr>
              <w:jc w:val="left"/>
              <w:rPr>
                <w:rFonts w:cs="Arial"/>
                <w:color w:val="000000"/>
                <w:szCs w:val="20"/>
              </w:rPr>
            </w:pPr>
            <w:r w:rsidRPr="00FE5524">
              <w:rPr>
                <w:rFonts w:cs="Arial"/>
                <w:b/>
                <w:bCs/>
                <w:color w:val="000000"/>
                <w:szCs w:val="20"/>
              </w:rPr>
              <w:t>Net increase/(decrease) in cash and cash equivalents</w:t>
            </w:r>
          </w:p>
        </w:tc>
        <w:tc>
          <w:tcPr>
            <w:tcW w:w="1672" w:type="dxa"/>
            <w:tcBorders>
              <w:top w:val="single" w:sz="4" w:space="0" w:color="auto"/>
              <w:left w:val="nil"/>
              <w:bottom w:val="nil"/>
              <w:right w:val="nil"/>
            </w:tcBorders>
            <w:shd w:val="clear" w:color="auto" w:fill="auto"/>
            <w:noWrap/>
            <w:vAlign w:val="center"/>
          </w:tcPr>
          <w:p w14:paraId="01EE67E6" w14:textId="29685D80" w:rsidR="00D03B40" w:rsidRPr="002A3C44" w:rsidRDefault="00720547" w:rsidP="00EA4C3B">
            <w:pPr>
              <w:jc w:val="right"/>
              <w:rPr>
                <w:rFonts w:cs="Arial"/>
                <w:b/>
                <w:color w:val="000000"/>
                <w:szCs w:val="20"/>
                <w:highlight w:val="yellow"/>
              </w:rPr>
            </w:pPr>
            <w:r>
              <w:rPr>
                <w:rFonts w:cs="Arial"/>
                <w:b/>
                <w:color w:val="000000"/>
                <w:szCs w:val="20"/>
              </w:rPr>
              <w:t>145,190</w:t>
            </w:r>
          </w:p>
        </w:tc>
        <w:tc>
          <w:tcPr>
            <w:tcW w:w="236" w:type="dxa"/>
            <w:tcBorders>
              <w:top w:val="nil"/>
              <w:left w:val="nil"/>
              <w:bottom w:val="nil"/>
              <w:right w:val="nil"/>
            </w:tcBorders>
            <w:shd w:val="clear" w:color="auto" w:fill="auto"/>
            <w:noWrap/>
            <w:vAlign w:val="center"/>
            <w:hideMark/>
          </w:tcPr>
          <w:p w14:paraId="3214A3D2" w14:textId="77777777" w:rsidR="00D03B40" w:rsidRPr="00FE5524" w:rsidRDefault="00D03B40" w:rsidP="00EA4C3B">
            <w:pPr>
              <w:jc w:val="right"/>
              <w:rPr>
                <w:rFonts w:cs="Arial"/>
                <w:color w:val="000000"/>
                <w:szCs w:val="20"/>
              </w:rPr>
            </w:pPr>
          </w:p>
        </w:tc>
        <w:tc>
          <w:tcPr>
            <w:tcW w:w="1325" w:type="dxa"/>
            <w:tcBorders>
              <w:top w:val="single" w:sz="4" w:space="0" w:color="auto"/>
              <w:left w:val="nil"/>
              <w:bottom w:val="nil"/>
              <w:right w:val="nil"/>
            </w:tcBorders>
            <w:vAlign w:val="center"/>
          </w:tcPr>
          <w:p w14:paraId="5CDD6AC8" w14:textId="77777777" w:rsidR="00D03B40" w:rsidRPr="00F47B31" w:rsidRDefault="00D03B40" w:rsidP="00EA4C3B">
            <w:pPr>
              <w:jc w:val="right"/>
              <w:rPr>
                <w:rFonts w:cs="Arial"/>
                <w:color w:val="000000"/>
                <w:szCs w:val="20"/>
              </w:rPr>
            </w:pPr>
            <w:r w:rsidRPr="00F47B31">
              <w:rPr>
                <w:rFonts w:cs="Arial"/>
                <w:color w:val="000000"/>
                <w:szCs w:val="20"/>
              </w:rPr>
              <w:t>1,182,505</w:t>
            </w:r>
          </w:p>
        </w:tc>
        <w:tc>
          <w:tcPr>
            <w:tcW w:w="235" w:type="dxa"/>
            <w:tcBorders>
              <w:left w:val="nil"/>
              <w:bottom w:val="nil"/>
              <w:right w:val="nil"/>
            </w:tcBorders>
            <w:vAlign w:val="center"/>
          </w:tcPr>
          <w:p w14:paraId="3556740B" w14:textId="77777777" w:rsidR="00D03B40" w:rsidRPr="00FE5524" w:rsidRDefault="00D03B40" w:rsidP="00EA4C3B">
            <w:pPr>
              <w:jc w:val="right"/>
              <w:rPr>
                <w:rFonts w:cs="Arial"/>
                <w:color w:val="000000"/>
                <w:szCs w:val="20"/>
              </w:rPr>
            </w:pPr>
          </w:p>
        </w:tc>
        <w:tc>
          <w:tcPr>
            <w:tcW w:w="1332" w:type="dxa"/>
            <w:tcBorders>
              <w:top w:val="single" w:sz="4" w:space="0" w:color="auto"/>
              <w:left w:val="nil"/>
              <w:bottom w:val="nil"/>
              <w:right w:val="nil"/>
            </w:tcBorders>
            <w:shd w:val="clear" w:color="auto" w:fill="auto"/>
            <w:noWrap/>
            <w:vAlign w:val="center"/>
            <w:hideMark/>
          </w:tcPr>
          <w:p w14:paraId="50AE875D" w14:textId="77777777" w:rsidR="00D03B40" w:rsidRPr="00FE5524" w:rsidRDefault="00D03B40" w:rsidP="00EA4C3B">
            <w:pPr>
              <w:jc w:val="right"/>
              <w:rPr>
                <w:rFonts w:cs="Arial"/>
                <w:bCs/>
                <w:color w:val="000000"/>
                <w:szCs w:val="20"/>
              </w:rPr>
            </w:pPr>
            <w:r>
              <w:rPr>
                <w:rFonts w:cs="Arial"/>
                <w:color w:val="000000"/>
                <w:szCs w:val="20"/>
              </w:rPr>
              <w:t>(</w:t>
            </w:r>
            <w:r w:rsidR="002E25F3">
              <w:rPr>
                <w:rFonts w:cs="Arial"/>
                <w:color w:val="000000"/>
                <w:szCs w:val="20"/>
              </w:rPr>
              <w:t>86,779</w:t>
            </w:r>
            <w:r>
              <w:rPr>
                <w:rFonts w:cs="Arial"/>
                <w:color w:val="000000"/>
                <w:szCs w:val="20"/>
              </w:rPr>
              <w:t>)</w:t>
            </w:r>
          </w:p>
        </w:tc>
      </w:tr>
      <w:tr w:rsidR="00D03B40" w:rsidRPr="00FE5524" w14:paraId="6CBBB748" w14:textId="77777777" w:rsidTr="004F4D69">
        <w:trPr>
          <w:trHeight w:val="227"/>
        </w:trPr>
        <w:tc>
          <w:tcPr>
            <w:tcW w:w="4856" w:type="dxa"/>
            <w:tcBorders>
              <w:top w:val="nil"/>
              <w:left w:val="nil"/>
              <w:bottom w:val="nil"/>
              <w:right w:val="nil"/>
            </w:tcBorders>
            <w:shd w:val="clear" w:color="auto" w:fill="auto"/>
            <w:vAlign w:val="center"/>
            <w:hideMark/>
          </w:tcPr>
          <w:p w14:paraId="1B19DF84" w14:textId="77777777" w:rsidR="00D03B40" w:rsidRPr="00FE5524" w:rsidRDefault="00D03B40" w:rsidP="00EA4C3B">
            <w:pPr>
              <w:jc w:val="left"/>
              <w:rPr>
                <w:rFonts w:cs="Arial"/>
                <w:color w:val="000000"/>
                <w:szCs w:val="20"/>
              </w:rPr>
            </w:pPr>
            <w:r w:rsidRPr="00FE5524">
              <w:rPr>
                <w:rFonts w:cs="Arial"/>
                <w:b/>
                <w:bCs/>
                <w:color w:val="000000"/>
                <w:szCs w:val="20"/>
              </w:rPr>
              <w:t>Cash and cash equivalents at beginning of period</w:t>
            </w:r>
          </w:p>
        </w:tc>
        <w:tc>
          <w:tcPr>
            <w:tcW w:w="1672" w:type="dxa"/>
            <w:tcBorders>
              <w:top w:val="nil"/>
              <w:left w:val="nil"/>
              <w:bottom w:val="nil"/>
              <w:right w:val="nil"/>
            </w:tcBorders>
            <w:shd w:val="clear" w:color="auto" w:fill="auto"/>
            <w:noWrap/>
            <w:vAlign w:val="center"/>
          </w:tcPr>
          <w:p w14:paraId="4AA08147" w14:textId="77777777" w:rsidR="00D03B40" w:rsidRPr="002A3C44" w:rsidRDefault="00900ECB" w:rsidP="00EA4C3B">
            <w:pPr>
              <w:jc w:val="right"/>
              <w:rPr>
                <w:rFonts w:cs="Arial"/>
                <w:b/>
                <w:color w:val="000000"/>
                <w:szCs w:val="20"/>
                <w:highlight w:val="yellow"/>
              </w:rPr>
            </w:pPr>
            <w:r>
              <w:rPr>
                <w:rFonts w:cs="Arial"/>
                <w:b/>
                <w:color w:val="000000"/>
                <w:szCs w:val="20"/>
              </w:rPr>
              <w:t>239,409</w:t>
            </w:r>
          </w:p>
        </w:tc>
        <w:tc>
          <w:tcPr>
            <w:tcW w:w="236" w:type="dxa"/>
            <w:tcBorders>
              <w:top w:val="nil"/>
              <w:left w:val="nil"/>
              <w:bottom w:val="nil"/>
              <w:right w:val="nil"/>
            </w:tcBorders>
            <w:shd w:val="clear" w:color="auto" w:fill="auto"/>
            <w:noWrap/>
            <w:vAlign w:val="center"/>
            <w:hideMark/>
          </w:tcPr>
          <w:p w14:paraId="0A8C4EB9" w14:textId="77777777" w:rsidR="00D03B40" w:rsidRPr="00FE5524" w:rsidRDefault="00D03B40" w:rsidP="00EA4C3B">
            <w:pPr>
              <w:jc w:val="right"/>
              <w:rPr>
                <w:rFonts w:cs="Arial"/>
                <w:color w:val="000000"/>
                <w:szCs w:val="20"/>
              </w:rPr>
            </w:pPr>
          </w:p>
        </w:tc>
        <w:tc>
          <w:tcPr>
            <w:tcW w:w="1325" w:type="dxa"/>
            <w:tcBorders>
              <w:top w:val="nil"/>
              <w:left w:val="nil"/>
              <w:bottom w:val="nil"/>
              <w:right w:val="nil"/>
            </w:tcBorders>
            <w:vAlign w:val="center"/>
          </w:tcPr>
          <w:p w14:paraId="43B4BF16" w14:textId="77777777" w:rsidR="00D03B40" w:rsidRPr="00F47B31" w:rsidRDefault="00D03B40" w:rsidP="00EA4C3B">
            <w:pPr>
              <w:jc w:val="right"/>
              <w:rPr>
                <w:rFonts w:cs="Arial"/>
                <w:color w:val="000000"/>
                <w:szCs w:val="20"/>
              </w:rPr>
            </w:pPr>
            <w:r w:rsidRPr="00F47B31">
              <w:rPr>
                <w:rFonts w:cs="Arial"/>
                <w:color w:val="000000"/>
                <w:szCs w:val="20"/>
              </w:rPr>
              <w:t>326,188</w:t>
            </w:r>
          </w:p>
        </w:tc>
        <w:tc>
          <w:tcPr>
            <w:tcW w:w="235" w:type="dxa"/>
            <w:tcBorders>
              <w:top w:val="nil"/>
              <w:left w:val="nil"/>
              <w:bottom w:val="nil"/>
              <w:right w:val="nil"/>
            </w:tcBorders>
            <w:vAlign w:val="center"/>
          </w:tcPr>
          <w:p w14:paraId="08138B75" w14:textId="77777777" w:rsidR="00D03B40" w:rsidRPr="00FE5524" w:rsidRDefault="00D03B40" w:rsidP="00EA4C3B">
            <w:pPr>
              <w:jc w:val="right"/>
              <w:rPr>
                <w:rFonts w:cs="Arial"/>
                <w:bCs/>
              </w:rPr>
            </w:pPr>
          </w:p>
        </w:tc>
        <w:tc>
          <w:tcPr>
            <w:tcW w:w="1332" w:type="dxa"/>
            <w:tcBorders>
              <w:top w:val="nil"/>
              <w:left w:val="nil"/>
              <w:bottom w:val="nil"/>
              <w:right w:val="nil"/>
            </w:tcBorders>
            <w:shd w:val="clear" w:color="auto" w:fill="auto"/>
            <w:noWrap/>
            <w:vAlign w:val="center"/>
            <w:hideMark/>
          </w:tcPr>
          <w:p w14:paraId="70D9C086" w14:textId="77777777" w:rsidR="00D03B40" w:rsidRPr="00FE5524" w:rsidRDefault="00D03B40" w:rsidP="00EA4C3B">
            <w:pPr>
              <w:jc w:val="right"/>
              <w:rPr>
                <w:rFonts w:cs="Arial"/>
                <w:bCs/>
                <w:color w:val="000000"/>
                <w:szCs w:val="20"/>
              </w:rPr>
            </w:pPr>
            <w:r w:rsidRPr="00B901E0">
              <w:rPr>
                <w:rFonts w:cs="Arial"/>
                <w:bCs/>
              </w:rPr>
              <w:t>3</w:t>
            </w:r>
            <w:r w:rsidR="002E25F3">
              <w:rPr>
                <w:rFonts w:cs="Arial"/>
                <w:bCs/>
              </w:rPr>
              <w:t>26,188</w:t>
            </w:r>
          </w:p>
        </w:tc>
      </w:tr>
      <w:tr w:rsidR="00D03B40" w:rsidRPr="00FE5524" w14:paraId="602DFBCC" w14:textId="77777777" w:rsidTr="004F4D69">
        <w:trPr>
          <w:trHeight w:val="70"/>
        </w:trPr>
        <w:tc>
          <w:tcPr>
            <w:tcW w:w="4856" w:type="dxa"/>
            <w:tcBorders>
              <w:top w:val="nil"/>
              <w:left w:val="nil"/>
              <w:bottom w:val="nil"/>
              <w:right w:val="nil"/>
            </w:tcBorders>
            <w:shd w:val="clear" w:color="auto" w:fill="auto"/>
            <w:vAlign w:val="center"/>
            <w:hideMark/>
          </w:tcPr>
          <w:p w14:paraId="787346DB" w14:textId="77777777" w:rsidR="00D03B40" w:rsidRPr="00FE5524" w:rsidRDefault="00D03B40" w:rsidP="00EA4C3B">
            <w:pPr>
              <w:jc w:val="left"/>
              <w:rPr>
                <w:rFonts w:cs="Arial"/>
                <w:color w:val="000000"/>
                <w:szCs w:val="20"/>
              </w:rPr>
            </w:pPr>
          </w:p>
        </w:tc>
        <w:tc>
          <w:tcPr>
            <w:tcW w:w="1672" w:type="dxa"/>
            <w:tcBorders>
              <w:top w:val="nil"/>
              <w:left w:val="nil"/>
              <w:bottom w:val="nil"/>
              <w:right w:val="nil"/>
            </w:tcBorders>
            <w:shd w:val="clear" w:color="auto" w:fill="auto"/>
            <w:noWrap/>
            <w:vAlign w:val="center"/>
          </w:tcPr>
          <w:p w14:paraId="79722994" w14:textId="77777777" w:rsidR="00D03B40" w:rsidRPr="002A3C44" w:rsidRDefault="00D03B40" w:rsidP="00EA4C3B">
            <w:pPr>
              <w:jc w:val="right"/>
              <w:rPr>
                <w:rFonts w:cs="Arial"/>
                <w:b/>
                <w:color w:val="000000"/>
                <w:szCs w:val="20"/>
                <w:highlight w:val="yellow"/>
              </w:rPr>
            </w:pPr>
          </w:p>
        </w:tc>
        <w:tc>
          <w:tcPr>
            <w:tcW w:w="236" w:type="dxa"/>
            <w:tcBorders>
              <w:top w:val="nil"/>
              <w:left w:val="nil"/>
              <w:bottom w:val="nil"/>
              <w:right w:val="nil"/>
            </w:tcBorders>
            <w:shd w:val="clear" w:color="auto" w:fill="auto"/>
            <w:noWrap/>
            <w:vAlign w:val="center"/>
            <w:hideMark/>
          </w:tcPr>
          <w:p w14:paraId="2BB213DE" w14:textId="77777777" w:rsidR="00D03B40" w:rsidRPr="00FE5524" w:rsidRDefault="00D03B40" w:rsidP="00EA4C3B">
            <w:pPr>
              <w:jc w:val="right"/>
              <w:rPr>
                <w:rFonts w:cs="Arial"/>
                <w:color w:val="000000"/>
                <w:szCs w:val="20"/>
              </w:rPr>
            </w:pPr>
          </w:p>
        </w:tc>
        <w:tc>
          <w:tcPr>
            <w:tcW w:w="1325" w:type="dxa"/>
            <w:tcBorders>
              <w:top w:val="nil"/>
              <w:left w:val="nil"/>
              <w:bottom w:val="nil"/>
              <w:right w:val="nil"/>
            </w:tcBorders>
            <w:vAlign w:val="center"/>
          </w:tcPr>
          <w:p w14:paraId="69B10449" w14:textId="77777777" w:rsidR="00D03B40" w:rsidRPr="00F47B31" w:rsidRDefault="00D03B40" w:rsidP="00EA4C3B">
            <w:pPr>
              <w:jc w:val="right"/>
              <w:rPr>
                <w:rFonts w:cs="Arial"/>
                <w:color w:val="000000"/>
                <w:szCs w:val="20"/>
              </w:rPr>
            </w:pPr>
          </w:p>
        </w:tc>
        <w:tc>
          <w:tcPr>
            <w:tcW w:w="235" w:type="dxa"/>
            <w:tcBorders>
              <w:top w:val="nil"/>
              <w:left w:val="nil"/>
              <w:bottom w:val="nil"/>
              <w:right w:val="nil"/>
            </w:tcBorders>
            <w:vAlign w:val="center"/>
          </w:tcPr>
          <w:p w14:paraId="46FE6027" w14:textId="77777777" w:rsidR="00D03B40" w:rsidRPr="00FE5524" w:rsidRDefault="00D03B40" w:rsidP="00EA4C3B">
            <w:pPr>
              <w:jc w:val="right"/>
              <w:rPr>
                <w:rFonts w:cs="Arial"/>
                <w:bCs/>
                <w:color w:val="000000"/>
                <w:szCs w:val="20"/>
              </w:rPr>
            </w:pPr>
          </w:p>
        </w:tc>
        <w:tc>
          <w:tcPr>
            <w:tcW w:w="1332" w:type="dxa"/>
            <w:tcBorders>
              <w:top w:val="nil"/>
              <w:left w:val="nil"/>
              <w:bottom w:val="nil"/>
              <w:right w:val="nil"/>
            </w:tcBorders>
            <w:shd w:val="clear" w:color="auto" w:fill="auto"/>
            <w:noWrap/>
            <w:vAlign w:val="center"/>
            <w:hideMark/>
          </w:tcPr>
          <w:p w14:paraId="27BB86C5" w14:textId="77777777" w:rsidR="00D03B40" w:rsidRPr="00FE5524" w:rsidRDefault="00D03B40" w:rsidP="00EA4C3B">
            <w:pPr>
              <w:jc w:val="right"/>
              <w:rPr>
                <w:rFonts w:cs="Arial"/>
                <w:bCs/>
                <w:color w:val="000000"/>
                <w:szCs w:val="20"/>
              </w:rPr>
            </w:pPr>
          </w:p>
        </w:tc>
      </w:tr>
      <w:tr w:rsidR="00D03B40" w:rsidRPr="00FE5524" w14:paraId="6876A201" w14:textId="77777777" w:rsidTr="004F4D69">
        <w:trPr>
          <w:trHeight w:val="227"/>
        </w:trPr>
        <w:tc>
          <w:tcPr>
            <w:tcW w:w="4856" w:type="dxa"/>
            <w:tcBorders>
              <w:top w:val="nil"/>
              <w:left w:val="nil"/>
              <w:bottom w:val="nil"/>
              <w:right w:val="nil"/>
            </w:tcBorders>
            <w:shd w:val="clear" w:color="auto" w:fill="auto"/>
            <w:vAlign w:val="center"/>
            <w:hideMark/>
          </w:tcPr>
          <w:p w14:paraId="5F219ED8" w14:textId="77777777" w:rsidR="00D03B40" w:rsidRPr="00FE5524" w:rsidRDefault="00D03B40" w:rsidP="00EA4C3B">
            <w:pPr>
              <w:jc w:val="left"/>
              <w:rPr>
                <w:rFonts w:cs="Arial"/>
                <w:color w:val="000000"/>
                <w:szCs w:val="20"/>
              </w:rPr>
            </w:pPr>
            <w:r w:rsidRPr="00FE5524">
              <w:rPr>
                <w:rFonts w:cs="Arial"/>
                <w:b/>
                <w:bCs/>
                <w:color w:val="000000"/>
                <w:szCs w:val="20"/>
              </w:rPr>
              <w:t>Cash and cash equivalents at end of period</w:t>
            </w:r>
          </w:p>
        </w:tc>
        <w:tc>
          <w:tcPr>
            <w:tcW w:w="1672" w:type="dxa"/>
            <w:tcBorders>
              <w:top w:val="single" w:sz="4" w:space="0" w:color="auto"/>
              <w:left w:val="nil"/>
              <w:bottom w:val="double" w:sz="6" w:space="0" w:color="auto"/>
              <w:right w:val="nil"/>
            </w:tcBorders>
            <w:shd w:val="clear" w:color="auto" w:fill="auto"/>
            <w:noWrap/>
            <w:vAlign w:val="center"/>
          </w:tcPr>
          <w:p w14:paraId="27D7A73A" w14:textId="4C5F5B26" w:rsidR="00D03B40" w:rsidRPr="002A3C44" w:rsidRDefault="00720547" w:rsidP="00EA4C3B">
            <w:pPr>
              <w:jc w:val="right"/>
              <w:rPr>
                <w:rFonts w:cs="Arial"/>
                <w:b/>
                <w:color w:val="000000"/>
                <w:szCs w:val="20"/>
                <w:highlight w:val="yellow"/>
              </w:rPr>
            </w:pPr>
            <w:r>
              <w:rPr>
                <w:rFonts w:cs="Arial"/>
                <w:b/>
                <w:color w:val="000000"/>
                <w:szCs w:val="20"/>
              </w:rPr>
              <w:t>384,599</w:t>
            </w:r>
          </w:p>
        </w:tc>
        <w:tc>
          <w:tcPr>
            <w:tcW w:w="236" w:type="dxa"/>
            <w:tcBorders>
              <w:top w:val="nil"/>
              <w:left w:val="nil"/>
              <w:bottom w:val="nil"/>
              <w:right w:val="nil"/>
            </w:tcBorders>
            <w:shd w:val="clear" w:color="auto" w:fill="auto"/>
            <w:noWrap/>
            <w:vAlign w:val="center"/>
            <w:hideMark/>
          </w:tcPr>
          <w:p w14:paraId="17371EFC" w14:textId="77777777" w:rsidR="00D03B40" w:rsidRPr="00FE5524" w:rsidRDefault="00D03B40" w:rsidP="00EA4C3B">
            <w:pPr>
              <w:jc w:val="right"/>
              <w:rPr>
                <w:rFonts w:cs="Arial"/>
                <w:color w:val="000000"/>
                <w:szCs w:val="20"/>
              </w:rPr>
            </w:pPr>
          </w:p>
        </w:tc>
        <w:tc>
          <w:tcPr>
            <w:tcW w:w="1325" w:type="dxa"/>
            <w:tcBorders>
              <w:top w:val="single" w:sz="4" w:space="0" w:color="auto"/>
              <w:left w:val="nil"/>
              <w:bottom w:val="double" w:sz="6" w:space="0" w:color="auto"/>
              <w:right w:val="nil"/>
            </w:tcBorders>
            <w:vAlign w:val="center"/>
          </w:tcPr>
          <w:p w14:paraId="38AC64E4" w14:textId="77777777" w:rsidR="00D03B40" w:rsidRPr="00F47B31" w:rsidRDefault="00D03B40" w:rsidP="00EA4C3B">
            <w:pPr>
              <w:jc w:val="right"/>
              <w:rPr>
                <w:rFonts w:cs="Arial"/>
                <w:color w:val="000000"/>
                <w:szCs w:val="20"/>
              </w:rPr>
            </w:pPr>
            <w:r w:rsidRPr="00F47B31">
              <w:rPr>
                <w:rFonts w:cs="Arial"/>
                <w:color w:val="000000"/>
                <w:szCs w:val="20"/>
              </w:rPr>
              <w:t>1,508,693</w:t>
            </w:r>
          </w:p>
        </w:tc>
        <w:tc>
          <w:tcPr>
            <w:tcW w:w="235" w:type="dxa"/>
            <w:tcBorders>
              <w:left w:val="nil"/>
              <w:right w:val="nil"/>
            </w:tcBorders>
            <w:vAlign w:val="center"/>
          </w:tcPr>
          <w:p w14:paraId="48A75346" w14:textId="77777777" w:rsidR="00D03B40" w:rsidRPr="00FE5524" w:rsidRDefault="00D03B40" w:rsidP="00EA4C3B">
            <w:pPr>
              <w:jc w:val="right"/>
              <w:rPr>
                <w:rFonts w:cs="Arial"/>
                <w:color w:val="000000"/>
                <w:szCs w:val="20"/>
              </w:rPr>
            </w:pPr>
          </w:p>
        </w:tc>
        <w:tc>
          <w:tcPr>
            <w:tcW w:w="1332" w:type="dxa"/>
            <w:tcBorders>
              <w:top w:val="single" w:sz="4" w:space="0" w:color="auto"/>
              <w:left w:val="nil"/>
              <w:bottom w:val="double" w:sz="6" w:space="0" w:color="auto"/>
              <w:right w:val="nil"/>
            </w:tcBorders>
            <w:shd w:val="clear" w:color="auto" w:fill="auto"/>
            <w:noWrap/>
            <w:vAlign w:val="center"/>
            <w:hideMark/>
          </w:tcPr>
          <w:p w14:paraId="5632731A" w14:textId="77777777" w:rsidR="00D03B40" w:rsidRPr="00FE5524" w:rsidRDefault="002E25F3" w:rsidP="00EA4C3B">
            <w:pPr>
              <w:jc w:val="right"/>
              <w:rPr>
                <w:rFonts w:cs="Arial"/>
                <w:bCs/>
                <w:color w:val="000000"/>
                <w:szCs w:val="20"/>
              </w:rPr>
            </w:pPr>
            <w:r>
              <w:rPr>
                <w:rFonts w:cs="Arial"/>
                <w:bCs/>
                <w:color w:val="000000"/>
                <w:szCs w:val="20"/>
              </w:rPr>
              <w:t>239,409</w:t>
            </w:r>
          </w:p>
        </w:tc>
      </w:tr>
    </w:tbl>
    <w:p w14:paraId="2A320058" w14:textId="77777777" w:rsidR="00843169" w:rsidRPr="00FE5524" w:rsidRDefault="002B277F" w:rsidP="00832680">
      <w:pPr>
        <w:rPr>
          <w:rFonts w:cs="Arial"/>
          <w:sz w:val="18"/>
          <w:szCs w:val="20"/>
        </w:rPr>
      </w:pPr>
      <w:bookmarkStart w:id="23" w:name="_Toc172027674"/>
      <w:bookmarkStart w:id="24" w:name="_Toc241040444"/>
      <w:bookmarkStart w:id="25" w:name="_Toc438042302"/>
      <w:r w:rsidRPr="00FE5524">
        <w:rPr>
          <w:rFonts w:cs="Arial"/>
          <w:sz w:val="18"/>
          <w:szCs w:val="20"/>
        </w:rPr>
        <w:t>The notes form an integral part of these financial statements.</w:t>
      </w:r>
    </w:p>
    <w:p w14:paraId="5B43ECBC" w14:textId="77777777" w:rsidR="00843169" w:rsidRPr="00FE5524" w:rsidRDefault="00843169" w:rsidP="00832680">
      <w:pPr>
        <w:rPr>
          <w:rFonts w:cs="Arial"/>
          <w:sz w:val="18"/>
          <w:szCs w:val="20"/>
        </w:rPr>
      </w:pPr>
    </w:p>
    <w:p w14:paraId="57DDCE0C" w14:textId="72BC62BF" w:rsidR="00843169" w:rsidRPr="00FE5524" w:rsidRDefault="002B277F" w:rsidP="00832680">
      <w:pPr>
        <w:jc w:val="left"/>
        <w:rPr>
          <w:rFonts w:cs="Arial"/>
          <w:szCs w:val="20"/>
        </w:rPr>
      </w:pPr>
      <w:r w:rsidRPr="00FE5524">
        <w:rPr>
          <w:rFonts w:eastAsia="Calibri" w:cs="Arial"/>
          <w:sz w:val="18"/>
          <w:szCs w:val="20"/>
          <w:lang w:eastAsia="en-US"/>
        </w:rPr>
        <w:t xml:space="preserve">The financial statements were approved and authorised for issue by the Board of Directors </w:t>
      </w:r>
      <w:r w:rsidRPr="005350A9">
        <w:rPr>
          <w:rFonts w:eastAsia="Calibri" w:cs="Arial"/>
          <w:sz w:val="18"/>
          <w:szCs w:val="20"/>
          <w:lang w:eastAsia="en-US"/>
        </w:rPr>
        <w:t xml:space="preserve">on </w:t>
      </w:r>
      <w:r w:rsidR="00B0150E" w:rsidRPr="00B0150E">
        <w:rPr>
          <w:rFonts w:eastAsia="Calibri" w:cs="Arial"/>
          <w:sz w:val="18"/>
          <w:szCs w:val="20"/>
          <w:lang w:eastAsia="en-US"/>
        </w:rPr>
        <w:t>28.09.2023</w:t>
      </w:r>
    </w:p>
    <w:p w14:paraId="64EA47CF" w14:textId="3D834405" w:rsidR="0014325B" w:rsidRDefault="002B277F" w:rsidP="0014325B">
      <w:pPr>
        <w:rPr>
          <w:rFonts w:eastAsia="Calibri" w:cs="Arial"/>
          <w:sz w:val="18"/>
          <w:szCs w:val="20"/>
          <w:lang w:eastAsia="en-US"/>
        </w:rPr>
      </w:pPr>
      <w:r w:rsidRPr="00FE5524">
        <w:rPr>
          <w:rFonts w:eastAsia="Calibri" w:cs="Arial"/>
          <w:sz w:val="18"/>
          <w:szCs w:val="20"/>
          <w:lang w:eastAsia="en-US"/>
        </w:rPr>
        <w:t>and were signed on their behalf by:</w:t>
      </w:r>
    </w:p>
    <w:p w14:paraId="4F9C62B3" w14:textId="4ECCDE00" w:rsidR="0014325B" w:rsidRDefault="0014325B" w:rsidP="0014325B">
      <w:pPr>
        <w:rPr>
          <w:rFonts w:eastAsia="Calibri" w:cs="Arial"/>
          <w:sz w:val="18"/>
          <w:szCs w:val="20"/>
          <w:lang w:eastAsia="en-US"/>
        </w:rPr>
      </w:pPr>
    </w:p>
    <w:p w14:paraId="246D7FD7" w14:textId="77777777" w:rsidR="0014325B" w:rsidRPr="00FE5524" w:rsidRDefault="0014325B" w:rsidP="0014325B">
      <w:pPr>
        <w:rPr>
          <w:rFonts w:eastAsia="Calibri" w:cs="Arial"/>
          <w:sz w:val="18"/>
          <w:szCs w:val="20"/>
          <w:lang w:eastAsia="en-US"/>
        </w:rPr>
      </w:pPr>
    </w:p>
    <w:p w14:paraId="5141A5F1" w14:textId="77777777" w:rsidR="00843169" w:rsidRPr="00FE5524" w:rsidRDefault="002B277F" w:rsidP="00832680">
      <w:pPr>
        <w:rPr>
          <w:rFonts w:eastAsia="Calibri" w:cs="Arial"/>
          <w:sz w:val="18"/>
          <w:szCs w:val="20"/>
          <w:lang w:eastAsia="en-US"/>
        </w:rPr>
      </w:pPr>
      <w:r w:rsidRPr="00FE5524">
        <w:rPr>
          <w:rFonts w:eastAsia="Calibri" w:cs="Arial"/>
          <w:sz w:val="18"/>
          <w:szCs w:val="20"/>
          <w:lang w:eastAsia="en-US"/>
        </w:rPr>
        <w:t xml:space="preserve">Chairman </w:t>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t>Director</w:t>
      </w:r>
    </w:p>
    <w:p w14:paraId="5E87F188" w14:textId="77777777" w:rsidR="00843169" w:rsidRPr="00FE5524" w:rsidRDefault="002B277F" w:rsidP="00832680">
      <w:pPr>
        <w:rPr>
          <w:rFonts w:cs="Arial"/>
          <w:sz w:val="18"/>
          <w:szCs w:val="20"/>
        </w:rPr>
      </w:pPr>
      <w:r w:rsidRPr="00FE5524">
        <w:rPr>
          <w:rFonts w:eastAsia="Calibri" w:cs="Arial"/>
          <w:sz w:val="18"/>
          <w:szCs w:val="20"/>
          <w:lang w:eastAsia="en-US"/>
        </w:rPr>
        <w:t>Simon Hudd</w:t>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r>
      <w:r w:rsidRPr="00FE5524">
        <w:rPr>
          <w:rFonts w:eastAsia="Calibri" w:cs="Arial"/>
          <w:sz w:val="18"/>
          <w:szCs w:val="20"/>
          <w:lang w:eastAsia="en-US"/>
        </w:rPr>
        <w:tab/>
        <w:t>Ventsislava Altanova</w:t>
      </w:r>
    </w:p>
    <w:p w14:paraId="2049D1B0" w14:textId="77777777" w:rsidR="00843169" w:rsidRPr="00FE5524" w:rsidRDefault="002B277F" w:rsidP="00832680">
      <w:pPr>
        <w:pStyle w:val="Heading1"/>
        <w:rPr>
          <w:rStyle w:val="Heading9Char1"/>
          <w:rFonts w:cs="Arial"/>
        </w:rPr>
      </w:pPr>
      <w:bookmarkStart w:id="26" w:name="_Toc146802717"/>
      <w:r w:rsidRPr="00FE5524">
        <w:rPr>
          <w:rFonts w:cs="Arial"/>
        </w:rPr>
        <w:lastRenderedPageBreak/>
        <w:t>Notes to the Financial Statements</w:t>
      </w:r>
      <w:bookmarkEnd w:id="23"/>
      <w:bookmarkEnd w:id="24"/>
      <w:r w:rsidR="00624059">
        <w:rPr>
          <w:rFonts w:cs="Arial"/>
        </w:rPr>
        <w:t xml:space="preserve"> </w:t>
      </w:r>
      <w:r w:rsidRPr="00FE5524">
        <w:rPr>
          <w:rStyle w:val="Heading9Char1"/>
          <w:rFonts w:cs="Arial"/>
        </w:rPr>
        <w:t xml:space="preserve">for the period ended 30 </w:t>
      </w:r>
      <w:bookmarkEnd w:id="25"/>
      <w:r w:rsidRPr="00FE5524">
        <w:rPr>
          <w:rStyle w:val="Heading9Char1"/>
          <w:rFonts w:cs="Arial"/>
        </w:rPr>
        <w:t>June 202</w:t>
      </w:r>
      <w:r w:rsidR="006327BE">
        <w:rPr>
          <w:rStyle w:val="Heading9Char1"/>
          <w:rFonts w:cs="Arial"/>
        </w:rPr>
        <w:t>3</w:t>
      </w:r>
      <w:bookmarkEnd w:id="26"/>
    </w:p>
    <w:p w14:paraId="4AFE1A43" w14:textId="77777777" w:rsidR="00843169" w:rsidRPr="00FE5524" w:rsidRDefault="002B277F" w:rsidP="00832680">
      <w:pPr>
        <w:pStyle w:val="Heading4"/>
        <w:numPr>
          <w:ilvl w:val="0"/>
          <w:numId w:val="2"/>
        </w:numPr>
        <w:spacing w:after="240"/>
        <w:ind w:left="0" w:firstLine="0"/>
        <w:rPr>
          <w:rFonts w:ascii="Arial" w:hAnsi="Arial" w:cs="Arial"/>
          <w:sz w:val="20"/>
        </w:rPr>
      </w:pPr>
      <w:r w:rsidRPr="00FE5524">
        <w:rPr>
          <w:rFonts w:ascii="Arial" w:hAnsi="Arial" w:cs="Arial"/>
          <w:sz w:val="20"/>
        </w:rPr>
        <w:t>General information</w:t>
      </w:r>
    </w:p>
    <w:p w14:paraId="11426791" w14:textId="77777777" w:rsidR="00843169" w:rsidRPr="00FE5524" w:rsidRDefault="002B277F" w:rsidP="00832680">
      <w:pPr>
        <w:rPr>
          <w:rFonts w:cs="Arial"/>
          <w:szCs w:val="20"/>
        </w:rPr>
      </w:pPr>
      <w:r w:rsidRPr="00FE5524">
        <w:rPr>
          <w:rFonts w:cs="Arial"/>
          <w:szCs w:val="20"/>
        </w:rPr>
        <w:t xml:space="preserve">Black Sea Property Plc (the Company) is a company incorporated and domiciled in the Isle of Man whose shares are publicly traded on the </w:t>
      </w:r>
      <w:proofErr w:type="spellStart"/>
      <w:r w:rsidRPr="00FE5524">
        <w:rPr>
          <w:rFonts w:cs="Arial"/>
          <w:szCs w:val="20"/>
        </w:rPr>
        <w:t>Aquis</w:t>
      </w:r>
      <w:proofErr w:type="spellEnd"/>
      <w:r w:rsidRPr="00FE5524">
        <w:rPr>
          <w:rFonts w:cs="Arial"/>
          <w:szCs w:val="20"/>
        </w:rPr>
        <w:t xml:space="preserve"> Stock Exchange in London.</w:t>
      </w:r>
    </w:p>
    <w:p w14:paraId="3B8BD661" w14:textId="77777777" w:rsidR="00843169" w:rsidRPr="00FE5524" w:rsidRDefault="002B277F" w:rsidP="00832680">
      <w:pPr>
        <w:pStyle w:val="Heading4"/>
        <w:numPr>
          <w:ilvl w:val="0"/>
          <w:numId w:val="2"/>
        </w:numPr>
        <w:spacing w:after="240"/>
        <w:ind w:left="0" w:firstLine="0"/>
        <w:rPr>
          <w:rFonts w:ascii="Arial" w:hAnsi="Arial" w:cs="Arial"/>
          <w:sz w:val="20"/>
        </w:rPr>
      </w:pPr>
      <w:r w:rsidRPr="00FE5524">
        <w:rPr>
          <w:rFonts w:ascii="Arial" w:hAnsi="Arial" w:cs="Arial"/>
          <w:sz w:val="20"/>
        </w:rPr>
        <w:t>Statement of compliance</w:t>
      </w:r>
    </w:p>
    <w:p w14:paraId="7EAC239F" w14:textId="77777777" w:rsidR="00843169" w:rsidRPr="00FE5524" w:rsidRDefault="002B277F" w:rsidP="00832680">
      <w:pPr>
        <w:rPr>
          <w:rFonts w:cs="Arial"/>
          <w:szCs w:val="20"/>
        </w:rPr>
      </w:pPr>
      <w:r w:rsidRPr="00FE5524">
        <w:rPr>
          <w:rFonts w:cs="Arial"/>
          <w:szCs w:val="20"/>
        </w:rPr>
        <w:t xml:space="preserve">These interim consolidated financial statements have been prepared in accordance with IAS 34 Interim Financial Reporting. They do not include all of the information required for full annual financial statements, and should be read in conjunction with the consolidated financial statements of the Group as at and for the year-ended </w:t>
      </w:r>
      <w:r w:rsidRPr="00D46448">
        <w:rPr>
          <w:rFonts w:cs="Arial"/>
          <w:szCs w:val="20"/>
        </w:rPr>
        <w:t xml:space="preserve">31 December </w:t>
      </w:r>
      <w:r w:rsidR="00141C8E" w:rsidRPr="00D46448">
        <w:rPr>
          <w:rFonts w:cs="Arial"/>
          <w:szCs w:val="20"/>
        </w:rPr>
        <w:t>202</w:t>
      </w:r>
      <w:r w:rsidR="00D46448" w:rsidRPr="00D46448">
        <w:rPr>
          <w:rFonts w:cs="Arial"/>
          <w:szCs w:val="20"/>
        </w:rPr>
        <w:t>2</w:t>
      </w:r>
      <w:r w:rsidRPr="00D46448">
        <w:rPr>
          <w:rFonts w:cs="Arial"/>
          <w:szCs w:val="20"/>
        </w:rPr>
        <w:t>.</w:t>
      </w:r>
    </w:p>
    <w:p w14:paraId="2CDF898B" w14:textId="77777777" w:rsidR="00843169" w:rsidRPr="00FE5524" w:rsidRDefault="00843169" w:rsidP="00832680">
      <w:pPr>
        <w:rPr>
          <w:rFonts w:cs="Arial"/>
          <w:szCs w:val="20"/>
        </w:rPr>
      </w:pPr>
    </w:p>
    <w:p w14:paraId="16AC59DD" w14:textId="77777777" w:rsidR="00843169" w:rsidRPr="00FE5524" w:rsidRDefault="002B277F" w:rsidP="00832680">
      <w:pPr>
        <w:rPr>
          <w:rFonts w:cs="Arial"/>
          <w:szCs w:val="20"/>
        </w:rPr>
      </w:pPr>
      <w:r w:rsidRPr="00FE5524">
        <w:rPr>
          <w:rFonts w:cs="Arial"/>
          <w:szCs w:val="20"/>
        </w:rPr>
        <w:t xml:space="preserve">The consolidated financial statements of the Group as at and for the year ended </w:t>
      </w:r>
      <w:r w:rsidRPr="00D46448">
        <w:rPr>
          <w:rFonts w:cs="Arial"/>
          <w:szCs w:val="20"/>
        </w:rPr>
        <w:t xml:space="preserve">31 December </w:t>
      </w:r>
      <w:r w:rsidR="00624059" w:rsidRPr="00D46448">
        <w:rPr>
          <w:rFonts w:cs="Arial"/>
          <w:szCs w:val="20"/>
        </w:rPr>
        <w:t>202</w:t>
      </w:r>
      <w:r w:rsidR="00D46448" w:rsidRPr="00D46448">
        <w:rPr>
          <w:rFonts w:cs="Arial"/>
          <w:szCs w:val="20"/>
        </w:rPr>
        <w:t>2</w:t>
      </w:r>
      <w:r w:rsidRPr="00FE5524">
        <w:rPr>
          <w:rFonts w:cs="Arial"/>
          <w:szCs w:val="20"/>
        </w:rPr>
        <w:t xml:space="preserve"> are available upon request from the Company's registered office at 6th Floor, Victory House, Prospect Hill, Douglas, Isle of Man or at </w:t>
      </w:r>
      <w:r w:rsidRPr="00FE5524">
        <w:rPr>
          <w:rFonts w:cs="Arial"/>
        </w:rPr>
        <w:t>www.blackseapropertyplc.com</w:t>
      </w:r>
      <w:r w:rsidRPr="00FE5524">
        <w:rPr>
          <w:rFonts w:cs="Arial"/>
          <w:szCs w:val="20"/>
        </w:rPr>
        <w:t>.</w:t>
      </w:r>
    </w:p>
    <w:p w14:paraId="6D0027E2" w14:textId="77777777" w:rsidR="00843169" w:rsidRPr="00FE5524" w:rsidRDefault="00843169" w:rsidP="00832680">
      <w:pPr>
        <w:rPr>
          <w:rFonts w:cs="Arial"/>
          <w:szCs w:val="20"/>
        </w:rPr>
      </w:pPr>
    </w:p>
    <w:p w14:paraId="3A06F693" w14:textId="1B7E5C9F" w:rsidR="00843169" w:rsidRPr="00FE5524" w:rsidRDefault="002B277F" w:rsidP="00832680">
      <w:pPr>
        <w:jc w:val="left"/>
        <w:rPr>
          <w:rFonts w:cs="Arial"/>
          <w:szCs w:val="20"/>
        </w:rPr>
      </w:pPr>
      <w:r w:rsidRPr="00FE5524">
        <w:rPr>
          <w:rFonts w:cs="Arial"/>
          <w:bCs/>
          <w:szCs w:val="20"/>
        </w:rPr>
        <w:t xml:space="preserve">These interim consolidated financial statements were approved by the Board of </w:t>
      </w:r>
      <w:r w:rsidRPr="005350A9">
        <w:rPr>
          <w:rFonts w:cs="Arial"/>
          <w:bCs/>
          <w:szCs w:val="20"/>
        </w:rPr>
        <w:t xml:space="preserve">Directors </w:t>
      </w:r>
      <w:r w:rsidRPr="00E16AA9">
        <w:rPr>
          <w:rFonts w:cs="Arial"/>
          <w:szCs w:val="20"/>
        </w:rPr>
        <w:t xml:space="preserve">on </w:t>
      </w:r>
      <w:r w:rsidR="00E16AA9" w:rsidRPr="00E16AA9">
        <w:rPr>
          <w:rFonts w:cs="Arial"/>
          <w:szCs w:val="20"/>
        </w:rPr>
        <w:t>28.09.2023.</w:t>
      </w:r>
    </w:p>
    <w:p w14:paraId="382E276A" w14:textId="77777777" w:rsidR="00843169" w:rsidRPr="00FE5524" w:rsidRDefault="002B277F" w:rsidP="00832680">
      <w:pPr>
        <w:pStyle w:val="Heading4"/>
        <w:numPr>
          <w:ilvl w:val="0"/>
          <w:numId w:val="2"/>
        </w:numPr>
        <w:spacing w:after="240"/>
        <w:ind w:left="0" w:firstLine="0"/>
        <w:rPr>
          <w:rFonts w:ascii="Arial" w:hAnsi="Arial" w:cs="Arial"/>
          <w:sz w:val="20"/>
        </w:rPr>
      </w:pPr>
      <w:r w:rsidRPr="00FE5524">
        <w:rPr>
          <w:rFonts w:ascii="Arial" w:hAnsi="Arial" w:cs="Arial"/>
          <w:sz w:val="20"/>
        </w:rPr>
        <w:t>Significant accounting policies</w:t>
      </w:r>
    </w:p>
    <w:p w14:paraId="5DAAE852" w14:textId="77777777" w:rsidR="00843169" w:rsidRPr="00FE5524" w:rsidRDefault="002B277F" w:rsidP="00832680">
      <w:pPr>
        <w:rPr>
          <w:rFonts w:cs="Arial"/>
        </w:rPr>
      </w:pPr>
      <w:r w:rsidRPr="00FE5524">
        <w:rPr>
          <w:rFonts w:cs="Arial"/>
        </w:rPr>
        <w:t>The accounting policies applied in these interim financial statements, except for the ones listed below, are the same as those applied in the Group’s consolidated financial statements as at and for the year en</w:t>
      </w:r>
      <w:r w:rsidRPr="00D46448">
        <w:rPr>
          <w:rFonts w:cs="Arial"/>
        </w:rPr>
        <w:t xml:space="preserve">ded 31 December </w:t>
      </w:r>
      <w:r w:rsidR="00624059" w:rsidRPr="00D46448">
        <w:rPr>
          <w:rFonts w:cs="Arial"/>
        </w:rPr>
        <w:t>202</w:t>
      </w:r>
      <w:r w:rsidR="00D46448" w:rsidRPr="00D46448">
        <w:rPr>
          <w:rFonts w:cs="Arial"/>
        </w:rPr>
        <w:t>2</w:t>
      </w:r>
      <w:r w:rsidR="00624059" w:rsidRPr="00D46448">
        <w:rPr>
          <w:rFonts w:cs="Arial"/>
        </w:rPr>
        <w:t>.</w:t>
      </w:r>
    </w:p>
    <w:p w14:paraId="009F7154" w14:textId="77777777" w:rsidR="00843169" w:rsidRPr="00FE5524" w:rsidRDefault="002B277F" w:rsidP="00832680">
      <w:pPr>
        <w:pStyle w:val="Heading4"/>
        <w:numPr>
          <w:ilvl w:val="0"/>
          <w:numId w:val="2"/>
        </w:numPr>
        <w:spacing w:after="240"/>
        <w:ind w:left="0" w:firstLine="0"/>
        <w:rPr>
          <w:rFonts w:ascii="Arial" w:hAnsi="Arial" w:cs="Arial"/>
          <w:sz w:val="20"/>
        </w:rPr>
      </w:pPr>
      <w:r w:rsidRPr="00FE5524">
        <w:rPr>
          <w:rFonts w:ascii="Arial" w:hAnsi="Arial" w:cs="Arial"/>
          <w:sz w:val="20"/>
        </w:rPr>
        <w:t>Financial risk management policies</w:t>
      </w:r>
    </w:p>
    <w:p w14:paraId="1ABEEED2" w14:textId="49F4AEFE" w:rsidR="002266EE" w:rsidRPr="00E71089" w:rsidRDefault="002B277F" w:rsidP="00E71089">
      <w:pPr>
        <w:rPr>
          <w:rFonts w:cs="Arial"/>
          <w:lang w:eastAsia="en-US"/>
        </w:rPr>
      </w:pPr>
      <w:r w:rsidRPr="00FE5524">
        <w:rPr>
          <w:rFonts w:cs="Arial"/>
          <w:lang w:eastAsia="en-US"/>
        </w:rPr>
        <w:t xml:space="preserve">The principal risks and uncertainties are consistent with those disclosed in preparation of the Group’s annual financial statements for the year ended </w:t>
      </w:r>
      <w:r w:rsidRPr="00D46448">
        <w:rPr>
          <w:rFonts w:cs="Arial"/>
          <w:lang w:eastAsia="en-US"/>
        </w:rPr>
        <w:t xml:space="preserve">31 December </w:t>
      </w:r>
      <w:r w:rsidR="00624059" w:rsidRPr="00D46448">
        <w:rPr>
          <w:rFonts w:cs="Arial"/>
          <w:lang w:eastAsia="en-US"/>
        </w:rPr>
        <w:t>202</w:t>
      </w:r>
      <w:r w:rsidR="00D46448" w:rsidRPr="00D46448">
        <w:rPr>
          <w:rFonts w:cs="Arial"/>
          <w:lang w:eastAsia="en-US"/>
        </w:rPr>
        <w:t>2</w:t>
      </w:r>
      <w:r w:rsidRPr="00D46448">
        <w:rPr>
          <w:rFonts w:cs="Arial"/>
          <w:lang w:eastAsia="en-US"/>
        </w:rPr>
        <w:t>.</w:t>
      </w:r>
      <w:bookmarkStart w:id="27" w:name="_Ref86377172"/>
    </w:p>
    <w:p w14:paraId="26F62856" w14:textId="21352870" w:rsidR="00874604" w:rsidRPr="00874604" w:rsidRDefault="002B277F" w:rsidP="004052E8">
      <w:pPr>
        <w:pStyle w:val="Heading4"/>
        <w:numPr>
          <w:ilvl w:val="0"/>
          <w:numId w:val="2"/>
        </w:numPr>
        <w:spacing w:after="240"/>
        <w:ind w:left="0" w:firstLine="0"/>
        <w:rPr>
          <w:rFonts w:ascii="Arial" w:hAnsi="Arial" w:cs="Arial"/>
          <w:sz w:val="20"/>
        </w:rPr>
      </w:pPr>
      <w:r w:rsidRPr="00FE5524">
        <w:rPr>
          <w:rFonts w:ascii="Arial" w:hAnsi="Arial" w:cs="Arial"/>
          <w:sz w:val="20"/>
        </w:rPr>
        <w:t>Administration and other expenses</w:t>
      </w:r>
      <w:bookmarkEnd w:id="27"/>
    </w:p>
    <w:tbl>
      <w:tblPr>
        <w:tblW w:w="9694" w:type="dxa"/>
        <w:tblLook w:val="04A0" w:firstRow="1" w:lastRow="0" w:firstColumn="1" w:lastColumn="0" w:noHBand="0" w:noVBand="1"/>
      </w:tblPr>
      <w:tblGrid>
        <w:gridCol w:w="5443"/>
        <w:gridCol w:w="1417"/>
        <w:gridCol w:w="1417"/>
        <w:gridCol w:w="1417"/>
      </w:tblGrid>
      <w:tr w:rsidR="00B97D83" w:rsidRPr="00FE5524" w14:paraId="59E52B86" w14:textId="77777777" w:rsidTr="009C511A">
        <w:trPr>
          <w:trHeight w:val="227"/>
        </w:trPr>
        <w:tc>
          <w:tcPr>
            <w:tcW w:w="5443" w:type="dxa"/>
            <w:tcBorders>
              <w:top w:val="nil"/>
              <w:left w:val="nil"/>
              <w:bottom w:val="nil"/>
              <w:right w:val="nil"/>
            </w:tcBorders>
            <w:shd w:val="clear" w:color="auto" w:fill="auto"/>
            <w:noWrap/>
            <w:vAlign w:val="center"/>
            <w:hideMark/>
          </w:tcPr>
          <w:p w14:paraId="2841B942" w14:textId="77777777" w:rsidR="00B97D83" w:rsidRPr="00FE5524" w:rsidRDefault="00B97D83" w:rsidP="00EA4C3B">
            <w:pPr>
              <w:jc w:val="left"/>
              <w:rPr>
                <w:rFonts w:cs="Arial"/>
                <w:b/>
                <w:bCs/>
                <w:szCs w:val="20"/>
              </w:rPr>
            </w:pPr>
          </w:p>
        </w:tc>
        <w:tc>
          <w:tcPr>
            <w:tcW w:w="1417" w:type="dxa"/>
            <w:tcBorders>
              <w:top w:val="nil"/>
              <w:left w:val="nil"/>
              <w:bottom w:val="nil"/>
              <w:right w:val="nil"/>
            </w:tcBorders>
            <w:shd w:val="clear" w:color="auto" w:fill="auto"/>
            <w:vAlign w:val="center"/>
            <w:hideMark/>
          </w:tcPr>
          <w:p w14:paraId="7C6CD30B" w14:textId="77777777" w:rsidR="00B97D83" w:rsidRPr="00FE5524" w:rsidRDefault="00B97D83" w:rsidP="00EA4C3B">
            <w:pPr>
              <w:jc w:val="right"/>
              <w:rPr>
                <w:rFonts w:cs="Arial"/>
                <w:b/>
                <w:bCs/>
                <w:color w:val="000000"/>
                <w:sz w:val="18"/>
                <w:szCs w:val="18"/>
              </w:rPr>
            </w:pPr>
            <w:r w:rsidRPr="00FE5524">
              <w:rPr>
                <w:rFonts w:cs="Arial"/>
                <w:b/>
                <w:bCs/>
                <w:color w:val="000000"/>
                <w:sz w:val="18"/>
                <w:szCs w:val="18"/>
              </w:rPr>
              <w:t>(Unaudited)</w:t>
            </w:r>
          </w:p>
        </w:tc>
        <w:tc>
          <w:tcPr>
            <w:tcW w:w="1417" w:type="dxa"/>
            <w:tcBorders>
              <w:top w:val="nil"/>
              <w:left w:val="nil"/>
              <w:bottom w:val="nil"/>
              <w:right w:val="nil"/>
            </w:tcBorders>
            <w:shd w:val="clear" w:color="auto" w:fill="auto"/>
            <w:vAlign w:val="center"/>
            <w:hideMark/>
          </w:tcPr>
          <w:p w14:paraId="75E9446E" w14:textId="77777777" w:rsidR="00B97D83" w:rsidRPr="00FE5524" w:rsidRDefault="00B97D83" w:rsidP="00EA4C3B">
            <w:pPr>
              <w:jc w:val="right"/>
              <w:rPr>
                <w:rFonts w:cs="Arial"/>
                <w:color w:val="000000"/>
                <w:sz w:val="18"/>
                <w:szCs w:val="18"/>
              </w:rPr>
            </w:pPr>
            <w:r w:rsidRPr="00FE5524">
              <w:rPr>
                <w:rFonts w:cs="Arial"/>
                <w:color w:val="000000"/>
                <w:sz w:val="18"/>
                <w:szCs w:val="18"/>
              </w:rPr>
              <w:t>(Unaudited)</w:t>
            </w:r>
          </w:p>
        </w:tc>
        <w:tc>
          <w:tcPr>
            <w:tcW w:w="1417" w:type="dxa"/>
            <w:tcBorders>
              <w:top w:val="nil"/>
              <w:left w:val="nil"/>
              <w:bottom w:val="nil"/>
              <w:right w:val="nil"/>
            </w:tcBorders>
            <w:vAlign w:val="center"/>
          </w:tcPr>
          <w:p w14:paraId="10F31E7C" w14:textId="77777777" w:rsidR="00B97D83" w:rsidRPr="00FE5524" w:rsidRDefault="00B97D83" w:rsidP="00EA4C3B">
            <w:pPr>
              <w:jc w:val="right"/>
              <w:rPr>
                <w:rFonts w:cs="Arial"/>
                <w:color w:val="000000"/>
                <w:sz w:val="18"/>
                <w:szCs w:val="18"/>
              </w:rPr>
            </w:pPr>
            <w:r w:rsidRPr="00FE5524">
              <w:rPr>
                <w:rFonts w:cs="Arial"/>
                <w:color w:val="000000"/>
                <w:sz w:val="18"/>
                <w:szCs w:val="18"/>
              </w:rPr>
              <w:t>(</w:t>
            </w:r>
            <w:r>
              <w:rPr>
                <w:rFonts w:cs="Arial"/>
                <w:color w:val="000000"/>
                <w:sz w:val="18"/>
                <w:szCs w:val="18"/>
              </w:rPr>
              <w:t>A</w:t>
            </w:r>
            <w:r w:rsidRPr="00FE5524">
              <w:rPr>
                <w:rFonts w:cs="Arial"/>
                <w:color w:val="000000"/>
                <w:sz w:val="18"/>
                <w:szCs w:val="18"/>
              </w:rPr>
              <w:t>udited)</w:t>
            </w:r>
          </w:p>
        </w:tc>
      </w:tr>
      <w:tr w:rsidR="00B97D83" w:rsidRPr="00FE5524" w14:paraId="39CBFACD" w14:textId="77777777" w:rsidTr="009C511A">
        <w:trPr>
          <w:trHeight w:val="227"/>
        </w:trPr>
        <w:tc>
          <w:tcPr>
            <w:tcW w:w="5443" w:type="dxa"/>
            <w:tcBorders>
              <w:top w:val="nil"/>
              <w:left w:val="nil"/>
              <w:bottom w:val="nil"/>
              <w:right w:val="nil"/>
            </w:tcBorders>
            <w:shd w:val="clear" w:color="auto" w:fill="auto"/>
            <w:noWrap/>
            <w:vAlign w:val="center"/>
            <w:hideMark/>
          </w:tcPr>
          <w:p w14:paraId="47C3A186" w14:textId="77777777" w:rsidR="00B97D83" w:rsidRPr="00FE5524" w:rsidRDefault="00B97D83" w:rsidP="00EA4C3B">
            <w:pPr>
              <w:jc w:val="left"/>
              <w:rPr>
                <w:rFonts w:cs="Arial"/>
                <w:b/>
                <w:bCs/>
                <w:szCs w:val="20"/>
              </w:rPr>
            </w:pPr>
          </w:p>
        </w:tc>
        <w:tc>
          <w:tcPr>
            <w:tcW w:w="1417" w:type="dxa"/>
            <w:tcBorders>
              <w:top w:val="nil"/>
              <w:left w:val="nil"/>
              <w:bottom w:val="nil"/>
              <w:right w:val="nil"/>
            </w:tcBorders>
            <w:shd w:val="clear" w:color="auto" w:fill="auto"/>
            <w:vAlign w:val="center"/>
            <w:hideMark/>
          </w:tcPr>
          <w:p w14:paraId="37187676" w14:textId="77777777" w:rsidR="00B97D83" w:rsidRPr="00FE5524" w:rsidRDefault="00B97D83" w:rsidP="00EA4C3B">
            <w:pPr>
              <w:jc w:val="right"/>
              <w:rPr>
                <w:rFonts w:cs="Arial"/>
                <w:b/>
                <w:bCs/>
                <w:color w:val="000000"/>
                <w:sz w:val="18"/>
                <w:szCs w:val="18"/>
              </w:rPr>
            </w:pPr>
            <w:r w:rsidRPr="00FE5524">
              <w:rPr>
                <w:rFonts w:cs="Arial"/>
                <w:b/>
                <w:bCs/>
                <w:color w:val="000000"/>
                <w:sz w:val="18"/>
                <w:szCs w:val="18"/>
              </w:rPr>
              <w:t>6 months to</w:t>
            </w:r>
          </w:p>
        </w:tc>
        <w:tc>
          <w:tcPr>
            <w:tcW w:w="1417" w:type="dxa"/>
            <w:tcBorders>
              <w:top w:val="nil"/>
              <w:left w:val="nil"/>
              <w:bottom w:val="nil"/>
              <w:right w:val="nil"/>
            </w:tcBorders>
            <w:shd w:val="clear" w:color="auto" w:fill="auto"/>
            <w:vAlign w:val="center"/>
            <w:hideMark/>
          </w:tcPr>
          <w:p w14:paraId="40854C1B" w14:textId="77777777" w:rsidR="00B97D83" w:rsidRPr="00FE5524" w:rsidRDefault="00B97D83" w:rsidP="00EA4C3B">
            <w:pPr>
              <w:jc w:val="right"/>
              <w:rPr>
                <w:rFonts w:cs="Arial"/>
                <w:color w:val="000000"/>
                <w:sz w:val="18"/>
                <w:szCs w:val="18"/>
              </w:rPr>
            </w:pPr>
            <w:r w:rsidRPr="00FE5524">
              <w:rPr>
                <w:rFonts w:cs="Arial"/>
                <w:color w:val="000000"/>
                <w:sz w:val="18"/>
                <w:szCs w:val="18"/>
              </w:rPr>
              <w:t>6 months to</w:t>
            </w:r>
          </w:p>
        </w:tc>
        <w:tc>
          <w:tcPr>
            <w:tcW w:w="1417" w:type="dxa"/>
            <w:tcBorders>
              <w:top w:val="nil"/>
              <w:left w:val="nil"/>
              <w:bottom w:val="nil"/>
              <w:right w:val="nil"/>
            </w:tcBorders>
            <w:vAlign w:val="center"/>
          </w:tcPr>
          <w:p w14:paraId="54C58D56" w14:textId="77777777" w:rsidR="00B97D83" w:rsidRPr="00FE5524" w:rsidRDefault="00B97D83" w:rsidP="00EA4C3B">
            <w:pPr>
              <w:jc w:val="right"/>
              <w:rPr>
                <w:rFonts w:cs="Arial"/>
                <w:color w:val="000000"/>
                <w:sz w:val="18"/>
                <w:szCs w:val="18"/>
              </w:rPr>
            </w:pPr>
            <w:r>
              <w:rPr>
                <w:rFonts w:cs="Arial"/>
                <w:color w:val="000000"/>
                <w:sz w:val="18"/>
                <w:szCs w:val="18"/>
              </w:rPr>
              <w:t>Year ended</w:t>
            </w:r>
          </w:p>
        </w:tc>
      </w:tr>
      <w:tr w:rsidR="00B97D83" w:rsidRPr="00FE5524" w14:paraId="10598980" w14:textId="77777777" w:rsidTr="009C511A">
        <w:trPr>
          <w:trHeight w:val="227"/>
        </w:trPr>
        <w:tc>
          <w:tcPr>
            <w:tcW w:w="5443" w:type="dxa"/>
            <w:tcBorders>
              <w:top w:val="nil"/>
              <w:left w:val="nil"/>
              <w:bottom w:val="nil"/>
              <w:right w:val="nil"/>
            </w:tcBorders>
            <w:shd w:val="clear" w:color="auto" w:fill="auto"/>
            <w:noWrap/>
            <w:vAlign w:val="center"/>
            <w:hideMark/>
          </w:tcPr>
          <w:p w14:paraId="61616D27" w14:textId="77777777" w:rsidR="00B97D83" w:rsidRPr="00FE5524" w:rsidRDefault="00B97D83" w:rsidP="00EA4C3B">
            <w:pPr>
              <w:jc w:val="left"/>
              <w:rPr>
                <w:rFonts w:cs="Arial"/>
                <w:color w:val="000000"/>
                <w:szCs w:val="20"/>
              </w:rPr>
            </w:pPr>
          </w:p>
        </w:tc>
        <w:tc>
          <w:tcPr>
            <w:tcW w:w="1417" w:type="dxa"/>
            <w:tcBorders>
              <w:top w:val="nil"/>
              <w:left w:val="nil"/>
              <w:bottom w:val="nil"/>
              <w:right w:val="nil"/>
            </w:tcBorders>
            <w:shd w:val="clear" w:color="auto" w:fill="auto"/>
            <w:vAlign w:val="center"/>
            <w:hideMark/>
          </w:tcPr>
          <w:p w14:paraId="71A55379" w14:textId="77777777" w:rsidR="00B97D83" w:rsidRPr="00FE5524" w:rsidRDefault="00B97D83" w:rsidP="00EA4C3B">
            <w:pPr>
              <w:jc w:val="right"/>
              <w:rPr>
                <w:rFonts w:cs="Arial"/>
                <w:b/>
                <w:bCs/>
                <w:color w:val="000000"/>
                <w:sz w:val="18"/>
                <w:szCs w:val="18"/>
              </w:rPr>
            </w:pPr>
            <w:r w:rsidRPr="00FE5524">
              <w:rPr>
                <w:rFonts w:cs="Arial"/>
                <w:b/>
                <w:bCs/>
                <w:color w:val="000000"/>
                <w:sz w:val="18"/>
                <w:szCs w:val="18"/>
              </w:rPr>
              <w:t>30 June</w:t>
            </w:r>
            <w:r w:rsidRPr="00FE5524">
              <w:rPr>
                <w:rFonts w:cs="Arial"/>
                <w:b/>
                <w:bCs/>
                <w:color w:val="000000"/>
                <w:sz w:val="18"/>
                <w:szCs w:val="18"/>
              </w:rPr>
              <w:br/>
              <w:t xml:space="preserve"> 202</w:t>
            </w:r>
            <w:r w:rsidR="00C3634B">
              <w:rPr>
                <w:rFonts w:cs="Arial"/>
                <w:b/>
                <w:bCs/>
                <w:color w:val="000000"/>
                <w:sz w:val="18"/>
                <w:szCs w:val="18"/>
              </w:rPr>
              <w:t>3</w:t>
            </w:r>
          </w:p>
        </w:tc>
        <w:tc>
          <w:tcPr>
            <w:tcW w:w="1417" w:type="dxa"/>
            <w:tcBorders>
              <w:top w:val="nil"/>
              <w:left w:val="nil"/>
              <w:bottom w:val="nil"/>
              <w:right w:val="nil"/>
            </w:tcBorders>
            <w:shd w:val="clear" w:color="auto" w:fill="auto"/>
            <w:vAlign w:val="center"/>
            <w:hideMark/>
          </w:tcPr>
          <w:p w14:paraId="6E802EC8" w14:textId="77777777" w:rsidR="00B97D83" w:rsidRPr="00FE5524" w:rsidRDefault="00B97D83" w:rsidP="00EA4C3B">
            <w:pPr>
              <w:jc w:val="right"/>
              <w:rPr>
                <w:rFonts w:cs="Arial"/>
                <w:color w:val="000000"/>
                <w:sz w:val="18"/>
                <w:szCs w:val="18"/>
              </w:rPr>
            </w:pPr>
            <w:r w:rsidRPr="00FE5524">
              <w:rPr>
                <w:rFonts w:cs="Arial"/>
                <w:color w:val="000000"/>
                <w:sz w:val="18"/>
                <w:szCs w:val="18"/>
              </w:rPr>
              <w:t xml:space="preserve">30 June </w:t>
            </w:r>
            <w:r w:rsidRPr="00FE5524">
              <w:rPr>
                <w:rFonts w:cs="Arial"/>
                <w:color w:val="000000"/>
                <w:sz w:val="18"/>
                <w:szCs w:val="18"/>
              </w:rPr>
              <w:br/>
              <w:t>202</w:t>
            </w:r>
            <w:r>
              <w:rPr>
                <w:rFonts w:cs="Arial"/>
                <w:color w:val="000000"/>
                <w:sz w:val="18"/>
                <w:szCs w:val="18"/>
              </w:rPr>
              <w:t>2</w:t>
            </w:r>
          </w:p>
        </w:tc>
        <w:tc>
          <w:tcPr>
            <w:tcW w:w="1417" w:type="dxa"/>
            <w:tcBorders>
              <w:top w:val="nil"/>
              <w:left w:val="nil"/>
              <w:bottom w:val="nil"/>
              <w:right w:val="nil"/>
            </w:tcBorders>
            <w:vAlign w:val="center"/>
          </w:tcPr>
          <w:p w14:paraId="468FA92A" w14:textId="77777777" w:rsidR="00B97D83" w:rsidRPr="00FE5524" w:rsidRDefault="00B97D83" w:rsidP="00EA4C3B">
            <w:pPr>
              <w:jc w:val="right"/>
              <w:rPr>
                <w:rFonts w:cs="Arial"/>
                <w:color w:val="000000"/>
                <w:sz w:val="18"/>
                <w:szCs w:val="18"/>
              </w:rPr>
            </w:pPr>
            <w:r w:rsidRPr="00FE5524">
              <w:rPr>
                <w:rFonts w:cs="Arial"/>
                <w:color w:val="000000"/>
                <w:sz w:val="18"/>
                <w:szCs w:val="18"/>
              </w:rPr>
              <w:t>3</w:t>
            </w:r>
            <w:r>
              <w:rPr>
                <w:rFonts w:cs="Arial"/>
                <w:color w:val="000000"/>
                <w:sz w:val="18"/>
                <w:szCs w:val="18"/>
              </w:rPr>
              <w:t>1</w:t>
            </w:r>
            <w:r w:rsidRPr="00FE5524">
              <w:rPr>
                <w:rFonts w:cs="Arial"/>
                <w:color w:val="000000"/>
                <w:sz w:val="18"/>
                <w:szCs w:val="18"/>
              </w:rPr>
              <w:t xml:space="preserve"> </w:t>
            </w:r>
            <w:r>
              <w:rPr>
                <w:rFonts w:cs="Arial"/>
                <w:color w:val="000000"/>
                <w:sz w:val="18"/>
                <w:szCs w:val="18"/>
              </w:rPr>
              <w:t>December</w:t>
            </w:r>
            <w:r w:rsidRPr="00FE5524">
              <w:rPr>
                <w:rFonts w:cs="Arial"/>
                <w:color w:val="000000"/>
                <w:sz w:val="18"/>
                <w:szCs w:val="18"/>
              </w:rPr>
              <w:t xml:space="preserve"> </w:t>
            </w:r>
            <w:r w:rsidRPr="00FE5524">
              <w:rPr>
                <w:rFonts w:cs="Arial"/>
                <w:color w:val="000000"/>
                <w:sz w:val="18"/>
                <w:szCs w:val="18"/>
              </w:rPr>
              <w:br/>
              <w:t>202</w:t>
            </w:r>
            <w:r>
              <w:rPr>
                <w:rFonts w:cs="Arial"/>
                <w:color w:val="000000"/>
                <w:sz w:val="18"/>
                <w:szCs w:val="18"/>
              </w:rPr>
              <w:t>2</w:t>
            </w:r>
          </w:p>
        </w:tc>
      </w:tr>
      <w:tr w:rsidR="00B97D83" w:rsidRPr="00FE5524" w14:paraId="347712E6" w14:textId="77777777" w:rsidTr="009C511A">
        <w:trPr>
          <w:trHeight w:val="227"/>
        </w:trPr>
        <w:tc>
          <w:tcPr>
            <w:tcW w:w="5443" w:type="dxa"/>
            <w:tcBorders>
              <w:top w:val="nil"/>
              <w:left w:val="nil"/>
              <w:bottom w:val="nil"/>
              <w:right w:val="nil"/>
            </w:tcBorders>
            <w:shd w:val="clear" w:color="auto" w:fill="auto"/>
            <w:noWrap/>
            <w:vAlign w:val="center"/>
          </w:tcPr>
          <w:p w14:paraId="55FCB3CA" w14:textId="77777777" w:rsidR="00B97D83" w:rsidRPr="00FE5524" w:rsidRDefault="00B97D83" w:rsidP="00EA4C3B">
            <w:pPr>
              <w:jc w:val="left"/>
              <w:rPr>
                <w:rFonts w:cs="Arial"/>
                <w:color w:val="000000"/>
                <w:szCs w:val="20"/>
              </w:rPr>
            </w:pPr>
          </w:p>
        </w:tc>
        <w:tc>
          <w:tcPr>
            <w:tcW w:w="1417" w:type="dxa"/>
            <w:tcBorders>
              <w:top w:val="nil"/>
              <w:left w:val="nil"/>
              <w:bottom w:val="nil"/>
              <w:right w:val="nil"/>
            </w:tcBorders>
            <w:shd w:val="clear" w:color="auto" w:fill="auto"/>
            <w:vAlign w:val="center"/>
          </w:tcPr>
          <w:p w14:paraId="5A8A2060" w14:textId="77777777" w:rsidR="00B97D83" w:rsidRPr="00FE5524" w:rsidRDefault="00B97D83" w:rsidP="00EA4C3B">
            <w:pPr>
              <w:jc w:val="right"/>
              <w:rPr>
                <w:rFonts w:cs="Arial"/>
                <w:b/>
                <w:color w:val="000000"/>
                <w:szCs w:val="20"/>
              </w:rPr>
            </w:pPr>
            <w:r w:rsidRPr="00FE5524">
              <w:rPr>
                <w:rFonts w:cs="Arial"/>
                <w:b/>
                <w:color w:val="000000"/>
                <w:szCs w:val="20"/>
              </w:rPr>
              <w:t>€</w:t>
            </w:r>
          </w:p>
        </w:tc>
        <w:tc>
          <w:tcPr>
            <w:tcW w:w="1417" w:type="dxa"/>
            <w:tcBorders>
              <w:top w:val="nil"/>
              <w:left w:val="nil"/>
              <w:bottom w:val="nil"/>
              <w:right w:val="nil"/>
            </w:tcBorders>
            <w:shd w:val="clear" w:color="auto" w:fill="auto"/>
            <w:vAlign w:val="center"/>
          </w:tcPr>
          <w:p w14:paraId="0008F478" w14:textId="77777777" w:rsidR="00B97D83" w:rsidRPr="00FE5524" w:rsidRDefault="00B97D83" w:rsidP="00EA4C3B">
            <w:pPr>
              <w:jc w:val="right"/>
              <w:rPr>
                <w:rFonts w:cs="Arial"/>
                <w:color w:val="000000"/>
                <w:szCs w:val="20"/>
              </w:rPr>
            </w:pPr>
            <w:r w:rsidRPr="00FE5524">
              <w:rPr>
                <w:rFonts w:cs="Arial"/>
                <w:color w:val="000000"/>
                <w:szCs w:val="20"/>
              </w:rPr>
              <w:t>€</w:t>
            </w:r>
          </w:p>
        </w:tc>
        <w:tc>
          <w:tcPr>
            <w:tcW w:w="1417" w:type="dxa"/>
            <w:tcBorders>
              <w:top w:val="nil"/>
              <w:left w:val="nil"/>
              <w:bottom w:val="nil"/>
              <w:right w:val="nil"/>
            </w:tcBorders>
            <w:vAlign w:val="center"/>
          </w:tcPr>
          <w:p w14:paraId="72976127" w14:textId="77777777" w:rsidR="00B97D83" w:rsidRPr="00FE5524" w:rsidRDefault="00B97D83" w:rsidP="00EA4C3B">
            <w:pPr>
              <w:jc w:val="right"/>
              <w:rPr>
                <w:rFonts w:cs="Arial"/>
                <w:color w:val="000000"/>
                <w:szCs w:val="20"/>
              </w:rPr>
            </w:pPr>
            <w:r w:rsidRPr="00FE5524">
              <w:rPr>
                <w:rFonts w:cs="Arial"/>
                <w:color w:val="000000"/>
                <w:szCs w:val="20"/>
              </w:rPr>
              <w:t>€</w:t>
            </w:r>
          </w:p>
        </w:tc>
      </w:tr>
      <w:tr w:rsidR="00B97D83" w:rsidRPr="00FE5524" w14:paraId="774AADEF" w14:textId="77777777" w:rsidTr="009C511A">
        <w:trPr>
          <w:trHeight w:val="227"/>
        </w:trPr>
        <w:tc>
          <w:tcPr>
            <w:tcW w:w="5443" w:type="dxa"/>
            <w:tcBorders>
              <w:top w:val="nil"/>
              <w:left w:val="nil"/>
              <w:bottom w:val="nil"/>
              <w:right w:val="nil"/>
            </w:tcBorders>
            <w:shd w:val="clear" w:color="auto" w:fill="auto"/>
            <w:noWrap/>
            <w:vAlign w:val="center"/>
          </w:tcPr>
          <w:p w14:paraId="571CE13D" w14:textId="77777777" w:rsidR="00B97D83" w:rsidRPr="00FE5524" w:rsidRDefault="00B97D83" w:rsidP="00EA4C3B">
            <w:pPr>
              <w:jc w:val="left"/>
              <w:rPr>
                <w:rFonts w:cs="Arial"/>
                <w:color w:val="000000"/>
                <w:szCs w:val="20"/>
              </w:rPr>
            </w:pPr>
          </w:p>
        </w:tc>
        <w:tc>
          <w:tcPr>
            <w:tcW w:w="1417" w:type="dxa"/>
            <w:tcBorders>
              <w:top w:val="nil"/>
              <w:left w:val="nil"/>
              <w:bottom w:val="nil"/>
              <w:right w:val="nil"/>
            </w:tcBorders>
            <w:shd w:val="clear" w:color="auto" w:fill="auto"/>
            <w:vAlign w:val="center"/>
          </w:tcPr>
          <w:p w14:paraId="09F9B948" w14:textId="77777777" w:rsidR="00B97D83" w:rsidRPr="00FE5524" w:rsidRDefault="00B97D83" w:rsidP="00EA4C3B">
            <w:pPr>
              <w:jc w:val="right"/>
              <w:rPr>
                <w:rFonts w:cs="Arial"/>
                <w:b/>
                <w:color w:val="000000"/>
                <w:szCs w:val="20"/>
              </w:rPr>
            </w:pPr>
          </w:p>
        </w:tc>
        <w:tc>
          <w:tcPr>
            <w:tcW w:w="1417" w:type="dxa"/>
            <w:tcBorders>
              <w:top w:val="nil"/>
              <w:left w:val="nil"/>
              <w:bottom w:val="nil"/>
              <w:right w:val="nil"/>
            </w:tcBorders>
            <w:shd w:val="clear" w:color="auto" w:fill="auto"/>
            <w:vAlign w:val="center"/>
          </w:tcPr>
          <w:p w14:paraId="4C45A3A5" w14:textId="77777777" w:rsidR="00B97D83" w:rsidRPr="00FE5524" w:rsidRDefault="00B97D83" w:rsidP="00EA4C3B">
            <w:pPr>
              <w:jc w:val="right"/>
              <w:rPr>
                <w:rFonts w:cs="Arial"/>
                <w:color w:val="000000"/>
                <w:szCs w:val="20"/>
              </w:rPr>
            </w:pPr>
          </w:p>
        </w:tc>
        <w:tc>
          <w:tcPr>
            <w:tcW w:w="1417" w:type="dxa"/>
            <w:tcBorders>
              <w:top w:val="nil"/>
              <w:left w:val="nil"/>
              <w:bottom w:val="nil"/>
              <w:right w:val="nil"/>
            </w:tcBorders>
            <w:vAlign w:val="center"/>
          </w:tcPr>
          <w:p w14:paraId="26A3DC64" w14:textId="77777777" w:rsidR="00B97D83" w:rsidRPr="00FE5524" w:rsidRDefault="00B97D83" w:rsidP="00EA4C3B">
            <w:pPr>
              <w:jc w:val="right"/>
              <w:rPr>
                <w:rFonts w:cs="Arial"/>
                <w:color w:val="000000"/>
                <w:szCs w:val="20"/>
              </w:rPr>
            </w:pPr>
          </w:p>
        </w:tc>
      </w:tr>
      <w:tr w:rsidR="00B97D83" w:rsidRPr="00FE5524" w14:paraId="3C88BA13" w14:textId="77777777" w:rsidTr="009C511A">
        <w:trPr>
          <w:trHeight w:val="227"/>
        </w:trPr>
        <w:tc>
          <w:tcPr>
            <w:tcW w:w="5443" w:type="dxa"/>
            <w:tcBorders>
              <w:top w:val="nil"/>
              <w:left w:val="nil"/>
              <w:bottom w:val="nil"/>
              <w:right w:val="nil"/>
            </w:tcBorders>
            <w:shd w:val="clear" w:color="auto" w:fill="auto"/>
            <w:noWrap/>
            <w:vAlign w:val="center"/>
            <w:hideMark/>
          </w:tcPr>
          <w:p w14:paraId="06FFA037" w14:textId="77777777" w:rsidR="00B97D83" w:rsidRPr="00FE5524" w:rsidRDefault="00B97D83" w:rsidP="00EA4C3B">
            <w:pPr>
              <w:jc w:val="left"/>
              <w:rPr>
                <w:rFonts w:cs="Arial"/>
                <w:color w:val="000000"/>
                <w:szCs w:val="20"/>
              </w:rPr>
            </w:pPr>
            <w:r w:rsidRPr="00FE5524">
              <w:rPr>
                <w:rFonts w:cs="Arial"/>
                <w:color w:val="000000"/>
                <w:szCs w:val="20"/>
              </w:rPr>
              <w:t>Directors' remuneration</w:t>
            </w:r>
          </w:p>
        </w:tc>
        <w:tc>
          <w:tcPr>
            <w:tcW w:w="1417" w:type="dxa"/>
            <w:tcBorders>
              <w:top w:val="nil"/>
              <w:left w:val="nil"/>
              <w:bottom w:val="nil"/>
              <w:right w:val="nil"/>
            </w:tcBorders>
            <w:shd w:val="clear" w:color="auto" w:fill="auto"/>
            <w:vAlign w:val="center"/>
          </w:tcPr>
          <w:p w14:paraId="17B21129" w14:textId="77777777" w:rsidR="00B97D83" w:rsidRPr="00317247" w:rsidRDefault="00567D38" w:rsidP="00EA4C3B">
            <w:pPr>
              <w:jc w:val="right"/>
              <w:rPr>
                <w:rFonts w:cs="Arial"/>
                <w:b/>
                <w:color w:val="000000"/>
                <w:szCs w:val="20"/>
                <w:highlight w:val="yellow"/>
              </w:rPr>
            </w:pPr>
            <w:r w:rsidRPr="009B33F9">
              <w:rPr>
                <w:rFonts w:cs="Arial"/>
                <w:b/>
                <w:bCs/>
                <w:color w:val="000000"/>
                <w:szCs w:val="20"/>
              </w:rPr>
              <w:t>27,82</w:t>
            </w:r>
            <w:r w:rsidR="0068533E" w:rsidRPr="009B33F9">
              <w:rPr>
                <w:rFonts w:cs="Arial"/>
                <w:b/>
                <w:bCs/>
                <w:color w:val="000000"/>
                <w:szCs w:val="20"/>
              </w:rPr>
              <w:t>4</w:t>
            </w:r>
          </w:p>
        </w:tc>
        <w:tc>
          <w:tcPr>
            <w:tcW w:w="1417" w:type="dxa"/>
            <w:tcBorders>
              <w:top w:val="nil"/>
              <w:left w:val="nil"/>
              <w:bottom w:val="nil"/>
              <w:right w:val="nil"/>
            </w:tcBorders>
            <w:shd w:val="clear" w:color="auto" w:fill="auto"/>
            <w:vAlign w:val="center"/>
            <w:hideMark/>
          </w:tcPr>
          <w:p w14:paraId="254907B2" w14:textId="77777777" w:rsidR="00B97D83" w:rsidRPr="00277980" w:rsidRDefault="00B97D83" w:rsidP="00EA4C3B">
            <w:pPr>
              <w:jc w:val="right"/>
            </w:pPr>
            <w:r w:rsidRPr="00277980">
              <w:t>27,818</w:t>
            </w:r>
          </w:p>
        </w:tc>
        <w:tc>
          <w:tcPr>
            <w:tcW w:w="1417" w:type="dxa"/>
            <w:tcBorders>
              <w:top w:val="nil"/>
              <w:left w:val="nil"/>
              <w:bottom w:val="nil"/>
              <w:right w:val="nil"/>
            </w:tcBorders>
            <w:vAlign w:val="center"/>
          </w:tcPr>
          <w:p w14:paraId="7DB8FB2C" w14:textId="77777777" w:rsidR="00B97D83" w:rsidRPr="00624059" w:rsidRDefault="00B97D83" w:rsidP="00EA4C3B">
            <w:pPr>
              <w:jc w:val="right"/>
              <w:rPr>
                <w:rFonts w:cs="Arial"/>
                <w:color w:val="000000"/>
                <w:szCs w:val="20"/>
              </w:rPr>
            </w:pPr>
            <w:r>
              <w:rPr>
                <w:rFonts w:cs="Arial"/>
                <w:bCs/>
                <w:color w:val="000000"/>
                <w:szCs w:val="20"/>
              </w:rPr>
              <w:t>54,208</w:t>
            </w:r>
          </w:p>
        </w:tc>
      </w:tr>
      <w:tr w:rsidR="00B97D83" w:rsidRPr="00FE5524" w14:paraId="6EFBF6CE" w14:textId="77777777" w:rsidTr="009C511A">
        <w:trPr>
          <w:trHeight w:val="227"/>
        </w:trPr>
        <w:tc>
          <w:tcPr>
            <w:tcW w:w="5443" w:type="dxa"/>
            <w:tcBorders>
              <w:top w:val="nil"/>
              <w:left w:val="nil"/>
              <w:bottom w:val="nil"/>
              <w:right w:val="nil"/>
            </w:tcBorders>
            <w:shd w:val="clear" w:color="auto" w:fill="auto"/>
            <w:noWrap/>
            <w:vAlign w:val="center"/>
          </w:tcPr>
          <w:p w14:paraId="645744BD" w14:textId="77777777" w:rsidR="00B97D83" w:rsidRPr="00FE5524" w:rsidRDefault="00B97D83" w:rsidP="00EA4C3B">
            <w:pPr>
              <w:jc w:val="left"/>
              <w:rPr>
                <w:rFonts w:cs="Arial"/>
                <w:color w:val="000000"/>
                <w:szCs w:val="20"/>
              </w:rPr>
            </w:pPr>
            <w:r>
              <w:rPr>
                <w:rFonts w:cs="Arial"/>
                <w:color w:val="000000"/>
                <w:szCs w:val="20"/>
              </w:rPr>
              <w:t>Administration fees – Isle of Man</w:t>
            </w:r>
          </w:p>
        </w:tc>
        <w:tc>
          <w:tcPr>
            <w:tcW w:w="1417" w:type="dxa"/>
            <w:tcBorders>
              <w:top w:val="nil"/>
              <w:left w:val="nil"/>
              <w:bottom w:val="nil"/>
              <w:right w:val="nil"/>
            </w:tcBorders>
            <w:shd w:val="clear" w:color="auto" w:fill="auto"/>
            <w:vAlign w:val="center"/>
          </w:tcPr>
          <w:p w14:paraId="02F4FEB3" w14:textId="77777777" w:rsidR="00B97D83" w:rsidRPr="00AC547E" w:rsidRDefault="00AB6BFA" w:rsidP="00EA4C3B">
            <w:pPr>
              <w:jc w:val="right"/>
              <w:rPr>
                <w:rFonts w:cs="Arial"/>
                <w:b/>
                <w:bCs/>
                <w:color w:val="000000"/>
                <w:szCs w:val="20"/>
              </w:rPr>
            </w:pPr>
            <w:r w:rsidRPr="00AC547E">
              <w:rPr>
                <w:rFonts w:cs="Arial"/>
                <w:b/>
                <w:bCs/>
                <w:color w:val="000000"/>
                <w:szCs w:val="20"/>
              </w:rPr>
              <w:t>-</w:t>
            </w:r>
          </w:p>
        </w:tc>
        <w:tc>
          <w:tcPr>
            <w:tcW w:w="1417" w:type="dxa"/>
            <w:tcBorders>
              <w:top w:val="nil"/>
              <w:left w:val="nil"/>
              <w:bottom w:val="nil"/>
              <w:right w:val="nil"/>
            </w:tcBorders>
            <w:shd w:val="clear" w:color="auto" w:fill="auto"/>
            <w:vAlign w:val="center"/>
          </w:tcPr>
          <w:p w14:paraId="0BDBCC0F" w14:textId="77777777" w:rsidR="00B97D83" w:rsidRPr="00277980" w:rsidRDefault="00B97D83" w:rsidP="00EA4C3B">
            <w:pPr>
              <w:jc w:val="right"/>
            </w:pPr>
            <w:r>
              <w:t>-</w:t>
            </w:r>
          </w:p>
        </w:tc>
        <w:tc>
          <w:tcPr>
            <w:tcW w:w="1417" w:type="dxa"/>
            <w:tcBorders>
              <w:top w:val="nil"/>
              <w:left w:val="nil"/>
              <w:bottom w:val="nil"/>
              <w:right w:val="nil"/>
            </w:tcBorders>
            <w:vAlign w:val="center"/>
          </w:tcPr>
          <w:p w14:paraId="0A300351" w14:textId="77777777" w:rsidR="00B97D83" w:rsidRDefault="00B97D83" w:rsidP="00EA4C3B">
            <w:pPr>
              <w:jc w:val="right"/>
              <w:rPr>
                <w:rFonts w:cs="Arial"/>
                <w:bCs/>
                <w:color w:val="000000"/>
                <w:szCs w:val="20"/>
              </w:rPr>
            </w:pPr>
            <w:r>
              <w:rPr>
                <w:rFonts w:cs="Arial"/>
                <w:bCs/>
                <w:color w:val="000000"/>
                <w:szCs w:val="20"/>
              </w:rPr>
              <w:t>64,579</w:t>
            </w:r>
          </w:p>
        </w:tc>
      </w:tr>
      <w:tr w:rsidR="00B97D83" w:rsidRPr="00FE5524" w14:paraId="4834B377" w14:textId="77777777" w:rsidTr="009C511A">
        <w:trPr>
          <w:trHeight w:val="227"/>
        </w:trPr>
        <w:tc>
          <w:tcPr>
            <w:tcW w:w="5443" w:type="dxa"/>
            <w:tcBorders>
              <w:top w:val="nil"/>
              <w:left w:val="nil"/>
              <w:bottom w:val="nil"/>
              <w:right w:val="nil"/>
            </w:tcBorders>
            <w:shd w:val="clear" w:color="auto" w:fill="auto"/>
            <w:noWrap/>
            <w:vAlign w:val="center"/>
          </w:tcPr>
          <w:p w14:paraId="53383D37" w14:textId="77777777" w:rsidR="00B97D83" w:rsidRDefault="00B97D83" w:rsidP="00EA4C3B">
            <w:pPr>
              <w:jc w:val="left"/>
              <w:rPr>
                <w:rFonts w:cs="Arial"/>
                <w:color w:val="000000"/>
                <w:szCs w:val="20"/>
              </w:rPr>
            </w:pPr>
            <w:r>
              <w:rPr>
                <w:rFonts w:cs="Arial"/>
                <w:color w:val="000000"/>
                <w:szCs w:val="20"/>
              </w:rPr>
              <w:t>Administration fees – Bulgaria</w:t>
            </w:r>
          </w:p>
        </w:tc>
        <w:tc>
          <w:tcPr>
            <w:tcW w:w="1417" w:type="dxa"/>
            <w:tcBorders>
              <w:top w:val="nil"/>
              <w:left w:val="nil"/>
              <w:bottom w:val="nil"/>
              <w:right w:val="nil"/>
            </w:tcBorders>
            <w:shd w:val="clear" w:color="auto" w:fill="auto"/>
            <w:vAlign w:val="center"/>
          </w:tcPr>
          <w:p w14:paraId="2F914E02" w14:textId="2F994D30" w:rsidR="00B97D83" w:rsidRPr="00AC547E" w:rsidRDefault="00680CEE" w:rsidP="00EA4C3B">
            <w:pPr>
              <w:jc w:val="right"/>
              <w:rPr>
                <w:rFonts w:cs="Arial"/>
                <w:b/>
                <w:bCs/>
                <w:color w:val="000000"/>
                <w:szCs w:val="20"/>
              </w:rPr>
            </w:pPr>
            <w:r>
              <w:rPr>
                <w:rFonts w:cs="Arial"/>
                <w:b/>
                <w:bCs/>
                <w:color w:val="000000"/>
                <w:szCs w:val="20"/>
              </w:rPr>
              <w:t>37,322</w:t>
            </w:r>
          </w:p>
        </w:tc>
        <w:tc>
          <w:tcPr>
            <w:tcW w:w="1417" w:type="dxa"/>
            <w:tcBorders>
              <w:top w:val="nil"/>
              <w:left w:val="nil"/>
              <w:bottom w:val="nil"/>
              <w:right w:val="nil"/>
            </w:tcBorders>
            <w:shd w:val="clear" w:color="auto" w:fill="auto"/>
            <w:vAlign w:val="center"/>
          </w:tcPr>
          <w:p w14:paraId="746A7332" w14:textId="77777777" w:rsidR="00B97D83" w:rsidRPr="00277980" w:rsidRDefault="00B97D83" w:rsidP="00EA4C3B">
            <w:pPr>
              <w:jc w:val="right"/>
            </w:pPr>
            <w:r>
              <w:t>-</w:t>
            </w:r>
          </w:p>
        </w:tc>
        <w:tc>
          <w:tcPr>
            <w:tcW w:w="1417" w:type="dxa"/>
            <w:tcBorders>
              <w:top w:val="nil"/>
              <w:left w:val="nil"/>
              <w:bottom w:val="nil"/>
              <w:right w:val="nil"/>
            </w:tcBorders>
            <w:vAlign w:val="center"/>
          </w:tcPr>
          <w:p w14:paraId="32D24884" w14:textId="77777777" w:rsidR="00B97D83" w:rsidRDefault="00B97D83" w:rsidP="00EA4C3B">
            <w:pPr>
              <w:jc w:val="right"/>
              <w:rPr>
                <w:rFonts w:cs="Arial"/>
                <w:bCs/>
                <w:color w:val="000000"/>
                <w:szCs w:val="20"/>
              </w:rPr>
            </w:pPr>
            <w:r>
              <w:rPr>
                <w:rFonts w:cs="Arial"/>
                <w:bCs/>
                <w:color w:val="000000"/>
                <w:szCs w:val="20"/>
              </w:rPr>
              <w:t>28,279</w:t>
            </w:r>
          </w:p>
        </w:tc>
      </w:tr>
      <w:tr w:rsidR="00B97D83" w:rsidRPr="00624059" w14:paraId="665BF7E4" w14:textId="77777777" w:rsidTr="009C511A">
        <w:trPr>
          <w:trHeight w:val="227"/>
        </w:trPr>
        <w:tc>
          <w:tcPr>
            <w:tcW w:w="5443" w:type="dxa"/>
            <w:tcBorders>
              <w:top w:val="nil"/>
              <w:left w:val="nil"/>
              <w:bottom w:val="nil"/>
              <w:right w:val="nil"/>
            </w:tcBorders>
            <w:shd w:val="clear" w:color="auto" w:fill="auto"/>
            <w:noWrap/>
            <w:vAlign w:val="center"/>
            <w:hideMark/>
          </w:tcPr>
          <w:p w14:paraId="28D5A8F5" w14:textId="77777777" w:rsidR="00B97D83" w:rsidRPr="00FE5524" w:rsidRDefault="00B97D83" w:rsidP="00EA4C3B">
            <w:pPr>
              <w:jc w:val="left"/>
              <w:rPr>
                <w:rFonts w:cs="Arial"/>
                <w:color w:val="000000"/>
                <w:szCs w:val="20"/>
              </w:rPr>
            </w:pPr>
            <w:r w:rsidRPr="00FE5524">
              <w:rPr>
                <w:rFonts w:cs="Arial"/>
                <w:color w:val="000000"/>
                <w:szCs w:val="20"/>
              </w:rPr>
              <w:t>Legal and professional fees</w:t>
            </w:r>
          </w:p>
        </w:tc>
        <w:tc>
          <w:tcPr>
            <w:tcW w:w="1417" w:type="dxa"/>
            <w:tcBorders>
              <w:top w:val="nil"/>
              <w:left w:val="nil"/>
              <w:bottom w:val="nil"/>
              <w:right w:val="nil"/>
            </w:tcBorders>
            <w:shd w:val="clear" w:color="auto" w:fill="auto"/>
            <w:vAlign w:val="center"/>
          </w:tcPr>
          <w:p w14:paraId="27BF98D8" w14:textId="5A5741D7" w:rsidR="00AF4D42" w:rsidRPr="00AF4D42" w:rsidRDefault="00AF4D42" w:rsidP="00AF4D42">
            <w:pPr>
              <w:jc w:val="right"/>
              <w:rPr>
                <w:rFonts w:cs="Arial"/>
                <w:b/>
                <w:bCs/>
                <w:color w:val="000000"/>
                <w:szCs w:val="20"/>
              </w:rPr>
            </w:pPr>
            <w:r>
              <w:rPr>
                <w:rFonts w:cs="Arial"/>
                <w:b/>
                <w:bCs/>
                <w:color w:val="000000"/>
                <w:szCs w:val="20"/>
              </w:rPr>
              <w:t>108,012</w:t>
            </w:r>
          </w:p>
        </w:tc>
        <w:tc>
          <w:tcPr>
            <w:tcW w:w="1417" w:type="dxa"/>
            <w:tcBorders>
              <w:top w:val="nil"/>
              <w:left w:val="nil"/>
              <w:bottom w:val="nil"/>
              <w:right w:val="nil"/>
            </w:tcBorders>
            <w:shd w:val="clear" w:color="auto" w:fill="auto"/>
            <w:vAlign w:val="center"/>
            <w:hideMark/>
          </w:tcPr>
          <w:p w14:paraId="7C576823" w14:textId="77777777" w:rsidR="00B97D83" w:rsidRPr="00277980" w:rsidRDefault="00B97D83" w:rsidP="00EA4C3B">
            <w:pPr>
              <w:jc w:val="right"/>
            </w:pPr>
            <w:r w:rsidRPr="00277980">
              <w:t>309,746</w:t>
            </w:r>
          </w:p>
        </w:tc>
        <w:tc>
          <w:tcPr>
            <w:tcW w:w="1417" w:type="dxa"/>
            <w:tcBorders>
              <w:top w:val="nil"/>
              <w:left w:val="nil"/>
              <w:bottom w:val="nil"/>
              <w:right w:val="nil"/>
            </w:tcBorders>
            <w:vAlign w:val="center"/>
          </w:tcPr>
          <w:p w14:paraId="40430678" w14:textId="77777777" w:rsidR="00B97D83" w:rsidRPr="00624059" w:rsidRDefault="00B97D83" w:rsidP="00EA4C3B">
            <w:pPr>
              <w:jc w:val="right"/>
              <w:rPr>
                <w:rFonts w:cs="Arial"/>
                <w:color w:val="000000"/>
                <w:szCs w:val="20"/>
              </w:rPr>
            </w:pPr>
            <w:r>
              <w:rPr>
                <w:rFonts w:cs="Arial"/>
                <w:color w:val="000000"/>
                <w:szCs w:val="20"/>
              </w:rPr>
              <w:t>301,063</w:t>
            </w:r>
          </w:p>
        </w:tc>
      </w:tr>
      <w:tr w:rsidR="00B97D83" w:rsidRPr="00624059" w14:paraId="1844D111" w14:textId="77777777" w:rsidTr="009C511A">
        <w:trPr>
          <w:trHeight w:val="227"/>
        </w:trPr>
        <w:tc>
          <w:tcPr>
            <w:tcW w:w="5443" w:type="dxa"/>
            <w:tcBorders>
              <w:top w:val="nil"/>
              <w:left w:val="nil"/>
              <w:bottom w:val="nil"/>
              <w:right w:val="nil"/>
            </w:tcBorders>
            <w:shd w:val="clear" w:color="auto" w:fill="auto"/>
            <w:noWrap/>
            <w:vAlign w:val="center"/>
          </w:tcPr>
          <w:p w14:paraId="7141DEE9" w14:textId="77777777" w:rsidR="00B97D83" w:rsidRPr="00FE5524" w:rsidRDefault="00B97D83" w:rsidP="00EA4C3B">
            <w:pPr>
              <w:jc w:val="left"/>
              <w:rPr>
                <w:rFonts w:cs="Arial"/>
                <w:color w:val="000000"/>
                <w:szCs w:val="20"/>
              </w:rPr>
            </w:pPr>
            <w:r>
              <w:rPr>
                <w:rFonts w:cs="Arial"/>
                <w:color w:val="000000"/>
                <w:szCs w:val="20"/>
              </w:rPr>
              <w:t>Auditors’ remuneration</w:t>
            </w:r>
          </w:p>
        </w:tc>
        <w:tc>
          <w:tcPr>
            <w:tcW w:w="1417" w:type="dxa"/>
            <w:tcBorders>
              <w:top w:val="nil"/>
              <w:left w:val="nil"/>
              <w:bottom w:val="nil"/>
              <w:right w:val="nil"/>
            </w:tcBorders>
            <w:shd w:val="clear" w:color="auto" w:fill="auto"/>
            <w:vAlign w:val="center"/>
          </w:tcPr>
          <w:p w14:paraId="07117EDE" w14:textId="732D7F6E" w:rsidR="00B97D83" w:rsidRPr="001838D4" w:rsidRDefault="00564D7D" w:rsidP="00EA4C3B">
            <w:pPr>
              <w:jc w:val="right"/>
              <w:rPr>
                <w:rFonts w:cs="Arial"/>
                <w:b/>
                <w:bCs/>
                <w:color w:val="000000"/>
                <w:szCs w:val="20"/>
              </w:rPr>
            </w:pPr>
            <w:r>
              <w:rPr>
                <w:rFonts w:cs="Arial"/>
                <w:b/>
                <w:bCs/>
                <w:color w:val="000000"/>
                <w:szCs w:val="20"/>
              </w:rPr>
              <w:t xml:space="preserve"> </w:t>
            </w:r>
            <w:r w:rsidR="00AB6BFA">
              <w:rPr>
                <w:rFonts w:cs="Arial"/>
                <w:b/>
                <w:bCs/>
                <w:color w:val="000000"/>
                <w:szCs w:val="20"/>
              </w:rPr>
              <w:t>-</w:t>
            </w:r>
          </w:p>
        </w:tc>
        <w:tc>
          <w:tcPr>
            <w:tcW w:w="1417" w:type="dxa"/>
            <w:tcBorders>
              <w:top w:val="nil"/>
              <w:left w:val="nil"/>
              <w:bottom w:val="nil"/>
              <w:right w:val="nil"/>
            </w:tcBorders>
            <w:shd w:val="clear" w:color="auto" w:fill="auto"/>
            <w:vAlign w:val="center"/>
          </w:tcPr>
          <w:p w14:paraId="453CC59E" w14:textId="77777777" w:rsidR="00B97D83" w:rsidRPr="00277980" w:rsidRDefault="00B97D83" w:rsidP="00EA4C3B">
            <w:pPr>
              <w:jc w:val="right"/>
            </w:pPr>
            <w:r>
              <w:t>-</w:t>
            </w:r>
          </w:p>
        </w:tc>
        <w:tc>
          <w:tcPr>
            <w:tcW w:w="1417" w:type="dxa"/>
            <w:tcBorders>
              <w:top w:val="nil"/>
              <w:left w:val="nil"/>
              <w:bottom w:val="nil"/>
              <w:right w:val="nil"/>
            </w:tcBorders>
            <w:vAlign w:val="center"/>
          </w:tcPr>
          <w:p w14:paraId="4776165D" w14:textId="77777777" w:rsidR="00B97D83" w:rsidRDefault="00B97D83" w:rsidP="00EA4C3B">
            <w:pPr>
              <w:jc w:val="right"/>
              <w:rPr>
                <w:rFonts w:cs="Arial"/>
                <w:bCs/>
                <w:color w:val="000000"/>
                <w:szCs w:val="20"/>
              </w:rPr>
            </w:pPr>
            <w:r>
              <w:rPr>
                <w:rFonts w:cs="Arial"/>
                <w:bCs/>
                <w:color w:val="000000"/>
                <w:szCs w:val="20"/>
              </w:rPr>
              <w:t>53,477</w:t>
            </w:r>
          </w:p>
        </w:tc>
      </w:tr>
      <w:tr w:rsidR="00B97D83" w:rsidRPr="00624059" w14:paraId="48B74958" w14:textId="77777777" w:rsidTr="009C511A">
        <w:trPr>
          <w:trHeight w:val="227"/>
        </w:trPr>
        <w:tc>
          <w:tcPr>
            <w:tcW w:w="5443" w:type="dxa"/>
            <w:tcBorders>
              <w:top w:val="nil"/>
              <w:left w:val="nil"/>
              <w:bottom w:val="nil"/>
              <w:right w:val="nil"/>
            </w:tcBorders>
            <w:shd w:val="clear" w:color="auto" w:fill="auto"/>
            <w:noWrap/>
            <w:vAlign w:val="center"/>
          </w:tcPr>
          <w:p w14:paraId="23154681" w14:textId="77777777" w:rsidR="00B97D83" w:rsidRDefault="00B97D83" w:rsidP="00EA4C3B">
            <w:pPr>
              <w:jc w:val="left"/>
              <w:rPr>
                <w:rFonts w:cs="Arial"/>
                <w:color w:val="000000"/>
                <w:szCs w:val="20"/>
              </w:rPr>
            </w:pPr>
            <w:r>
              <w:rPr>
                <w:rFonts w:cs="Arial"/>
                <w:color w:val="000000"/>
                <w:szCs w:val="20"/>
              </w:rPr>
              <w:t>Foreign currency expenses</w:t>
            </w:r>
          </w:p>
        </w:tc>
        <w:tc>
          <w:tcPr>
            <w:tcW w:w="1417" w:type="dxa"/>
            <w:tcBorders>
              <w:top w:val="nil"/>
              <w:left w:val="nil"/>
              <w:bottom w:val="nil"/>
              <w:right w:val="nil"/>
            </w:tcBorders>
            <w:shd w:val="clear" w:color="auto" w:fill="auto"/>
            <w:vAlign w:val="center"/>
          </w:tcPr>
          <w:p w14:paraId="023E87BA" w14:textId="5B91427D" w:rsidR="00B97D83" w:rsidRPr="001838D4" w:rsidRDefault="00AF4D42" w:rsidP="00EA4C3B">
            <w:pPr>
              <w:jc w:val="right"/>
              <w:rPr>
                <w:rFonts w:cs="Arial"/>
                <w:b/>
                <w:bCs/>
                <w:color w:val="000000"/>
                <w:szCs w:val="20"/>
              </w:rPr>
            </w:pPr>
            <w:r>
              <w:rPr>
                <w:rFonts w:cs="Arial"/>
                <w:b/>
                <w:bCs/>
                <w:color w:val="000000"/>
                <w:szCs w:val="20"/>
              </w:rPr>
              <w:t>2,051</w:t>
            </w:r>
          </w:p>
        </w:tc>
        <w:tc>
          <w:tcPr>
            <w:tcW w:w="1417" w:type="dxa"/>
            <w:tcBorders>
              <w:top w:val="nil"/>
              <w:left w:val="nil"/>
              <w:bottom w:val="nil"/>
              <w:right w:val="nil"/>
            </w:tcBorders>
            <w:shd w:val="clear" w:color="auto" w:fill="auto"/>
            <w:vAlign w:val="center"/>
          </w:tcPr>
          <w:p w14:paraId="33E99B46" w14:textId="77777777" w:rsidR="00B97D83" w:rsidRPr="00277980" w:rsidRDefault="00B97D83" w:rsidP="00EA4C3B">
            <w:pPr>
              <w:jc w:val="right"/>
            </w:pPr>
            <w:r>
              <w:t>-</w:t>
            </w:r>
          </w:p>
        </w:tc>
        <w:tc>
          <w:tcPr>
            <w:tcW w:w="1417" w:type="dxa"/>
            <w:tcBorders>
              <w:top w:val="nil"/>
              <w:left w:val="nil"/>
              <w:bottom w:val="nil"/>
              <w:right w:val="nil"/>
            </w:tcBorders>
            <w:vAlign w:val="center"/>
          </w:tcPr>
          <w:p w14:paraId="23F6A8D2" w14:textId="77777777" w:rsidR="00B97D83" w:rsidRDefault="00B97D83" w:rsidP="00EA4C3B">
            <w:pPr>
              <w:jc w:val="right"/>
              <w:rPr>
                <w:rFonts w:cs="Arial"/>
                <w:bCs/>
                <w:color w:val="000000"/>
                <w:szCs w:val="20"/>
              </w:rPr>
            </w:pPr>
            <w:r>
              <w:rPr>
                <w:rFonts w:cs="Arial"/>
                <w:bCs/>
                <w:color w:val="000000"/>
                <w:szCs w:val="20"/>
              </w:rPr>
              <w:t>3,262</w:t>
            </w:r>
          </w:p>
        </w:tc>
      </w:tr>
      <w:tr w:rsidR="00B97D83" w:rsidRPr="00624059" w14:paraId="1F3E1697" w14:textId="77777777" w:rsidTr="009C511A">
        <w:trPr>
          <w:trHeight w:val="227"/>
        </w:trPr>
        <w:tc>
          <w:tcPr>
            <w:tcW w:w="5443" w:type="dxa"/>
            <w:tcBorders>
              <w:top w:val="nil"/>
              <w:left w:val="nil"/>
              <w:bottom w:val="nil"/>
              <w:right w:val="nil"/>
            </w:tcBorders>
            <w:shd w:val="clear" w:color="auto" w:fill="auto"/>
            <w:noWrap/>
            <w:vAlign w:val="center"/>
            <w:hideMark/>
          </w:tcPr>
          <w:p w14:paraId="3A8592A1" w14:textId="77777777" w:rsidR="00B97D83" w:rsidRPr="00FE5524" w:rsidRDefault="00B97D83" w:rsidP="00EA4C3B">
            <w:pPr>
              <w:jc w:val="left"/>
              <w:rPr>
                <w:rFonts w:cs="Arial"/>
                <w:color w:val="000000"/>
                <w:szCs w:val="20"/>
              </w:rPr>
            </w:pPr>
            <w:r w:rsidRPr="00FE5524">
              <w:rPr>
                <w:rFonts w:cs="Arial"/>
                <w:color w:val="000000"/>
                <w:szCs w:val="20"/>
              </w:rPr>
              <w:t>Other administration and sundry expenses</w:t>
            </w:r>
          </w:p>
        </w:tc>
        <w:tc>
          <w:tcPr>
            <w:tcW w:w="1417" w:type="dxa"/>
            <w:tcBorders>
              <w:top w:val="nil"/>
              <w:left w:val="nil"/>
              <w:bottom w:val="nil"/>
              <w:right w:val="nil"/>
            </w:tcBorders>
            <w:shd w:val="clear" w:color="auto" w:fill="auto"/>
            <w:vAlign w:val="center"/>
          </w:tcPr>
          <w:p w14:paraId="31570647" w14:textId="2C7313A8" w:rsidR="00B97D83" w:rsidRPr="00194ED5" w:rsidRDefault="00370C53" w:rsidP="00EA4C3B">
            <w:pPr>
              <w:jc w:val="right"/>
              <w:rPr>
                <w:rFonts w:cs="Arial"/>
                <w:b/>
                <w:color w:val="000000"/>
                <w:szCs w:val="20"/>
              </w:rPr>
            </w:pPr>
            <w:r>
              <w:rPr>
                <w:rFonts w:cs="Arial"/>
                <w:b/>
                <w:bCs/>
                <w:color w:val="000000"/>
                <w:szCs w:val="20"/>
              </w:rPr>
              <w:t>5</w:t>
            </w:r>
            <w:r w:rsidR="008D0838">
              <w:rPr>
                <w:rFonts w:cs="Arial"/>
                <w:b/>
                <w:bCs/>
                <w:color w:val="000000"/>
                <w:szCs w:val="20"/>
              </w:rPr>
              <w:t>4</w:t>
            </w:r>
            <w:r>
              <w:rPr>
                <w:rFonts w:cs="Arial"/>
                <w:b/>
                <w:bCs/>
                <w:color w:val="000000"/>
                <w:szCs w:val="20"/>
              </w:rPr>
              <w:t>,</w:t>
            </w:r>
            <w:r w:rsidR="008D0838">
              <w:rPr>
                <w:rFonts w:cs="Arial"/>
                <w:b/>
                <w:bCs/>
                <w:color w:val="000000"/>
                <w:szCs w:val="20"/>
              </w:rPr>
              <w:t>876</w:t>
            </w:r>
          </w:p>
        </w:tc>
        <w:tc>
          <w:tcPr>
            <w:tcW w:w="1417" w:type="dxa"/>
            <w:tcBorders>
              <w:top w:val="nil"/>
              <w:left w:val="nil"/>
              <w:bottom w:val="nil"/>
              <w:right w:val="nil"/>
            </w:tcBorders>
            <w:shd w:val="clear" w:color="auto" w:fill="auto"/>
            <w:vAlign w:val="center"/>
          </w:tcPr>
          <w:p w14:paraId="729898D2" w14:textId="77777777" w:rsidR="00B97D83" w:rsidRDefault="00B97D83" w:rsidP="00EA4C3B">
            <w:pPr>
              <w:jc w:val="right"/>
            </w:pPr>
            <w:r w:rsidRPr="00277980">
              <w:t>13,551</w:t>
            </w:r>
          </w:p>
        </w:tc>
        <w:tc>
          <w:tcPr>
            <w:tcW w:w="1417" w:type="dxa"/>
            <w:tcBorders>
              <w:top w:val="nil"/>
              <w:left w:val="nil"/>
              <w:bottom w:val="nil"/>
              <w:right w:val="nil"/>
            </w:tcBorders>
            <w:vAlign w:val="center"/>
          </w:tcPr>
          <w:p w14:paraId="632BB7FB" w14:textId="77777777" w:rsidR="00B97D83" w:rsidRPr="00624059" w:rsidRDefault="00B97D83" w:rsidP="00EA4C3B">
            <w:pPr>
              <w:jc w:val="right"/>
              <w:rPr>
                <w:rFonts w:cs="Arial"/>
                <w:color w:val="000000"/>
                <w:szCs w:val="20"/>
              </w:rPr>
            </w:pPr>
            <w:r>
              <w:rPr>
                <w:rFonts w:cs="Arial"/>
                <w:color w:val="000000"/>
                <w:szCs w:val="20"/>
              </w:rPr>
              <w:t>229,041</w:t>
            </w:r>
          </w:p>
        </w:tc>
      </w:tr>
      <w:tr w:rsidR="00B97D83" w:rsidRPr="00FE5524" w14:paraId="5074F6E7" w14:textId="77777777" w:rsidTr="009C511A">
        <w:trPr>
          <w:trHeight w:val="227"/>
        </w:trPr>
        <w:tc>
          <w:tcPr>
            <w:tcW w:w="5443" w:type="dxa"/>
            <w:tcBorders>
              <w:top w:val="nil"/>
              <w:left w:val="nil"/>
              <w:bottom w:val="nil"/>
              <w:right w:val="nil"/>
            </w:tcBorders>
            <w:shd w:val="clear" w:color="auto" w:fill="auto"/>
            <w:noWrap/>
            <w:vAlign w:val="center"/>
            <w:hideMark/>
          </w:tcPr>
          <w:p w14:paraId="2BF562BE" w14:textId="77777777" w:rsidR="00B97D83" w:rsidRPr="00FE5524" w:rsidRDefault="00B97D83" w:rsidP="00EA4C3B">
            <w:pPr>
              <w:jc w:val="left"/>
              <w:rPr>
                <w:rFonts w:cs="Arial"/>
                <w:color w:val="000000"/>
                <w:szCs w:val="20"/>
              </w:rPr>
            </w:pPr>
            <w:r w:rsidRPr="00FE5524">
              <w:rPr>
                <w:rFonts w:cs="Arial"/>
                <w:color w:val="000000"/>
                <w:szCs w:val="20"/>
              </w:rPr>
              <w:t>Investment advisory fees</w:t>
            </w:r>
          </w:p>
        </w:tc>
        <w:tc>
          <w:tcPr>
            <w:tcW w:w="1417" w:type="dxa"/>
            <w:tcBorders>
              <w:top w:val="nil"/>
              <w:left w:val="nil"/>
              <w:bottom w:val="nil"/>
              <w:right w:val="nil"/>
            </w:tcBorders>
            <w:shd w:val="clear" w:color="auto" w:fill="auto"/>
            <w:vAlign w:val="center"/>
          </w:tcPr>
          <w:p w14:paraId="7FD9DC3A" w14:textId="38B7C6AE" w:rsidR="00B97D83" w:rsidRPr="00624059" w:rsidRDefault="008D0838" w:rsidP="00EA4C3B">
            <w:pPr>
              <w:jc w:val="right"/>
              <w:rPr>
                <w:rFonts w:cs="Arial"/>
                <w:b/>
                <w:color w:val="000000"/>
                <w:szCs w:val="20"/>
                <w:highlight w:val="yellow"/>
              </w:rPr>
            </w:pPr>
            <w:r>
              <w:rPr>
                <w:rFonts w:cs="Arial"/>
                <w:b/>
                <w:bCs/>
                <w:color w:val="000000"/>
                <w:szCs w:val="20"/>
              </w:rPr>
              <w:t>98,208</w:t>
            </w:r>
          </w:p>
        </w:tc>
        <w:tc>
          <w:tcPr>
            <w:tcW w:w="1417" w:type="dxa"/>
            <w:tcBorders>
              <w:top w:val="nil"/>
              <w:left w:val="nil"/>
              <w:bottom w:val="nil"/>
              <w:right w:val="nil"/>
            </w:tcBorders>
            <w:shd w:val="clear" w:color="auto" w:fill="auto"/>
            <w:vAlign w:val="center"/>
            <w:hideMark/>
          </w:tcPr>
          <w:p w14:paraId="63E288AA" w14:textId="77777777" w:rsidR="00B97D83" w:rsidRPr="00277980" w:rsidRDefault="00B97D83" w:rsidP="00EA4C3B">
            <w:pPr>
              <w:jc w:val="right"/>
            </w:pPr>
            <w:r w:rsidRPr="00277980">
              <w:t>107,358</w:t>
            </w:r>
          </w:p>
        </w:tc>
        <w:tc>
          <w:tcPr>
            <w:tcW w:w="1417" w:type="dxa"/>
            <w:tcBorders>
              <w:top w:val="nil"/>
              <w:left w:val="nil"/>
              <w:bottom w:val="nil"/>
              <w:right w:val="nil"/>
            </w:tcBorders>
            <w:vAlign w:val="center"/>
          </w:tcPr>
          <w:p w14:paraId="04A1DBAC" w14:textId="77777777" w:rsidR="00B97D83" w:rsidRPr="00624059" w:rsidRDefault="0068425E" w:rsidP="00EA4C3B">
            <w:pPr>
              <w:jc w:val="right"/>
              <w:rPr>
                <w:rFonts w:cs="Arial"/>
                <w:color w:val="000000"/>
                <w:szCs w:val="20"/>
              </w:rPr>
            </w:pPr>
            <w:r>
              <w:rPr>
                <w:rFonts w:cs="Arial"/>
                <w:color w:val="000000"/>
                <w:szCs w:val="20"/>
              </w:rPr>
              <w:t>66,431</w:t>
            </w:r>
          </w:p>
        </w:tc>
      </w:tr>
      <w:tr w:rsidR="00B97D83" w:rsidRPr="00FE5524" w14:paraId="3138EC4C" w14:textId="77777777" w:rsidTr="00E71089">
        <w:trPr>
          <w:trHeight w:val="227"/>
        </w:trPr>
        <w:tc>
          <w:tcPr>
            <w:tcW w:w="5443" w:type="dxa"/>
            <w:tcBorders>
              <w:top w:val="nil"/>
              <w:left w:val="nil"/>
              <w:bottom w:val="nil"/>
              <w:right w:val="nil"/>
            </w:tcBorders>
            <w:shd w:val="clear" w:color="auto" w:fill="auto"/>
            <w:noWrap/>
            <w:vAlign w:val="center"/>
            <w:hideMark/>
          </w:tcPr>
          <w:p w14:paraId="3230D635" w14:textId="77777777" w:rsidR="00B97D83" w:rsidRPr="00FE5524" w:rsidRDefault="00B97D83" w:rsidP="00832680">
            <w:pPr>
              <w:jc w:val="center"/>
              <w:rPr>
                <w:rFonts w:cs="Arial"/>
                <w:color w:val="000000"/>
                <w:szCs w:val="20"/>
              </w:rPr>
            </w:pPr>
          </w:p>
        </w:tc>
        <w:tc>
          <w:tcPr>
            <w:tcW w:w="1417" w:type="dxa"/>
            <w:tcBorders>
              <w:top w:val="single" w:sz="4" w:space="0" w:color="auto"/>
              <w:left w:val="nil"/>
              <w:bottom w:val="single" w:sz="4" w:space="0" w:color="auto"/>
              <w:right w:val="nil"/>
            </w:tcBorders>
            <w:shd w:val="clear" w:color="auto" w:fill="auto"/>
            <w:vAlign w:val="center"/>
          </w:tcPr>
          <w:p w14:paraId="16968460" w14:textId="2292C9CD" w:rsidR="00B97D83" w:rsidRPr="00194ED5" w:rsidRDefault="00BC3C41" w:rsidP="00EA4C3B">
            <w:pPr>
              <w:jc w:val="right"/>
              <w:rPr>
                <w:rFonts w:cs="Arial"/>
                <w:b/>
                <w:bCs/>
                <w:color w:val="000000"/>
                <w:szCs w:val="20"/>
              </w:rPr>
            </w:pPr>
            <w:r>
              <w:rPr>
                <w:rFonts w:cs="Arial"/>
                <w:b/>
                <w:color w:val="000000"/>
                <w:szCs w:val="20"/>
              </w:rPr>
              <w:t>328,29</w:t>
            </w:r>
            <w:r w:rsidR="00634B8B">
              <w:rPr>
                <w:rFonts w:cs="Arial"/>
                <w:b/>
                <w:color w:val="000000"/>
                <w:szCs w:val="20"/>
              </w:rPr>
              <w:t>3</w:t>
            </w:r>
          </w:p>
        </w:tc>
        <w:tc>
          <w:tcPr>
            <w:tcW w:w="1417" w:type="dxa"/>
            <w:tcBorders>
              <w:top w:val="single" w:sz="4" w:space="0" w:color="auto"/>
              <w:left w:val="nil"/>
              <w:bottom w:val="single" w:sz="4" w:space="0" w:color="auto"/>
              <w:right w:val="nil"/>
            </w:tcBorders>
            <w:shd w:val="clear" w:color="auto" w:fill="auto"/>
            <w:vAlign w:val="center"/>
            <w:hideMark/>
          </w:tcPr>
          <w:p w14:paraId="2761178A" w14:textId="77777777" w:rsidR="00B97D83" w:rsidRPr="00624059" w:rsidRDefault="00B97D83" w:rsidP="00EA4C3B">
            <w:pPr>
              <w:jc w:val="right"/>
              <w:rPr>
                <w:rFonts w:cs="Arial"/>
                <w:bCs/>
                <w:color w:val="000000"/>
                <w:szCs w:val="20"/>
              </w:rPr>
            </w:pPr>
            <w:r w:rsidRPr="003400B0">
              <w:rPr>
                <w:rFonts w:cs="Arial"/>
                <w:bCs/>
                <w:color w:val="000000"/>
                <w:szCs w:val="20"/>
              </w:rPr>
              <w:t>458,473</w:t>
            </w:r>
          </w:p>
        </w:tc>
        <w:tc>
          <w:tcPr>
            <w:tcW w:w="1417" w:type="dxa"/>
            <w:tcBorders>
              <w:top w:val="single" w:sz="4" w:space="0" w:color="auto"/>
              <w:left w:val="nil"/>
              <w:bottom w:val="single" w:sz="4" w:space="0" w:color="auto"/>
              <w:right w:val="nil"/>
            </w:tcBorders>
            <w:vAlign w:val="center"/>
          </w:tcPr>
          <w:p w14:paraId="52D0D99B" w14:textId="77777777" w:rsidR="00B97D83" w:rsidRPr="00624059" w:rsidRDefault="0068425E" w:rsidP="00EA4C3B">
            <w:pPr>
              <w:jc w:val="right"/>
              <w:rPr>
                <w:rFonts w:cs="Arial"/>
                <w:bCs/>
                <w:color w:val="000000"/>
                <w:szCs w:val="20"/>
              </w:rPr>
            </w:pPr>
            <w:r>
              <w:rPr>
                <w:rFonts w:cs="Arial"/>
                <w:bCs/>
                <w:color w:val="000000"/>
                <w:szCs w:val="20"/>
              </w:rPr>
              <w:fldChar w:fldCharType="begin"/>
            </w:r>
            <w:r>
              <w:rPr>
                <w:rFonts w:cs="Arial"/>
                <w:bCs/>
                <w:color w:val="000000"/>
                <w:szCs w:val="20"/>
              </w:rPr>
              <w:instrText xml:space="preserve"> =SUM(ABOVE) </w:instrText>
            </w:r>
            <w:r>
              <w:rPr>
                <w:rFonts w:cs="Arial"/>
                <w:bCs/>
                <w:color w:val="000000"/>
                <w:szCs w:val="20"/>
              </w:rPr>
              <w:fldChar w:fldCharType="separate"/>
            </w:r>
            <w:r>
              <w:rPr>
                <w:rFonts w:cs="Arial"/>
                <w:bCs/>
                <w:noProof/>
                <w:color w:val="000000"/>
                <w:szCs w:val="20"/>
              </w:rPr>
              <w:t>800,340</w:t>
            </w:r>
            <w:r>
              <w:rPr>
                <w:rFonts w:cs="Arial"/>
                <w:bCs/>
                <w:color w:val="000000"/>
                <w:szCs w:val="20"/>
              </w:rPr>
              <w:fldChar w:fldCharType="end"/>
            </w:r>
            <w:r w:rsidR="00B97D83" w:rsidRPr="00624059">
              <w:rPr>
                <w:rFonts w:cs="Arial"/>
                <w:bCs/>
                <w:color w:val="000000"/>
                <w:szCs w:val="20"/>
              </w:rPr>
              <w:t xml:space="preserve"> </w:t>
            </w:r>
          </w:p>
        </w:tc>
      </w:tr>
    </w:tbl>
    <w:p w14:paraId="237F5FA7" w14:textId="68855F3C" w:rsidR="00247C34" w:rsidRDefault="00247C34" w:rsidP="00247C34">
      <w:pPr>
        <w:pStyle w:val="Heading4"/>
        <w:spacing w:after="240"/>
        <w:rPr>
          <w:rFonts w:ascii="Arial" w:hAnsi="Arial" w:cs="Arial"/>
          <w:sz w:val="20"/>
        </w:rPr>
      </w:pPr>
      <w:bookmarkStart w:id="28" w:name="_Ref86377185"/>
    </w:p>
    <w:p w14:paraId="5FA36B45" w14:textId="1B57142E" w:rsidR="00247C34" w:rsidRDefault="00247C34" w:rsidP="00247C34"/>
    <w:p w14:paraId="76ADE194" w14:textId="07B3E5CD" w:rsidR="00247C34" w:rsidRDefault="00247C34" w:rsidP="00247C34"/>
    <w:p w14:paraId="1B83A6D7" w14:textId="24A456E1" w:rsidR="00247C34" w:rsidRDefault="00247C34" w:rsidP="00247C34"/>
    <w:p w14:paraId="4FA5C83C" w14:textId="25FF7F1D" w:rsidR="00247C34" w:rsidRDefault="00247C34" w:rsidP="00247C34"/>
    <w:p w14:paraId="55BC42CA" w14:textId="325B359F" w:rsidR="00247C34" w:rsidRDefault="00247C34" w:rsidP="00247C34"/>
    <w:p w14:paraId="7024E05D" w14:textId="51C03430" w:rsidR="00247C34" w:rsidRDefault="00247C34" w:rsidP="00247C34"/>
    <w:p w14:paraId="559EFE90" w14:textId="4F98AE15" w:rsidR="00247C34" w:rsidRDefault="00247C34" w:rsidP="00247C34"/>
    <w:p w14:paraId="2F5B3851" w14:textId="598C495A" w:rsidR="00247C34" w:rsidRDefault="00247C34" w:rsidP="00247C34"/>
    <w:p w14:paraId="75E6D7EF" w14:textId="33F6EEA6" w:rsidR="00247C34" w:rsidRDefault="00247C34" w:rsidP="00247C34"/>
    <w:p w14:paraId="232E35D7" w14:textId="3ED44349" w:rsidR="00247C34" w:rsidRDefault="00247C34" w:rsidP="00247C34"/>
    <w:p w14:paraId="70261A9D" w14:textId="00D7E3BD" w:rsidR="00247C34" w:rsidRDefault="00247C34" w:rsidP="00247C34"/>
    <w:p w14:paraId="75486FF2" w14:textId="50860F5C" w:rsidR="00247C34" w:rsidRPr="00247C34" w:rsidRDefault="00247C34" w:rsidP="00247C34">
      <w:pPr>
        <w:spacing w:after="240"/>
        <w:rPr>
          <w:szCs w:val="20"/>
        </w:rPr>
      </w:pPr>
      <w:r w:rsidRPr="00624059">
        <w:rPr>
          <w:rFonts w:cs="Arial"/>
          <w:b/>
          <w:kern w:val="32"/>
          <w:sz w:val="32"/>
          <w:szCs w:val="20"/>
        </w:rPr>
        <w:lastRenderedPageBreak/>
        <w:t>Notes to the Financial Statements for the period ended 30 June 202</w:t>
      </w:r>
      <w:r>
        <w:rPr>
          <w:rFonts w:cs="Arial"/>
          <w:b/>
          <w:kern w:val="32"/>
          <w:sz w:val="32"/>
          <w:szCs w:val="20"/>
        </w:rPr>
        <w:t xml:space="preserve">3 (continued) </w:t>
      </w:r>
      <w:r w:rsidRPr="00FE5524">
        <w:rPr>
          <w:rFonts w:cs="Arial"/>
        </w:rPr>
        <w:t xml:space="preserve"> </w:t>
      </w:r>
    </w:p>
    <w:p w14:paraId="6FCDE30B" w14:textId="2373909B" w:rsidR="00843169" w:rsidRPr="00E71089" w:rsidRDefault="002B277F" w:rsidP="00E71089">
      <w:pPr>
        <w:pStyle w:val="Heading4"/>
        <w:numPr>
          <w:ilvl w:val="0"/>
          <w:numId w:val="2"/>
        </w:numPr>
        <w:spacing w:after="240"/>
        <w:ind w:left="0" w:firstLine="0"/>
        <w:rPr>
          <w:rFonts w:ascii="Arial" w:hAnsi="Arial" w:cs="Arial"/>
          <w:sz w:val="20"/>
        </w:rPr>
      </w:pPr>
      <w:r w:rsidRPr="00E71089">
        <w:rPr>
          <w:rFonts w:ascii="Arial" w:hAnsi="Arial" w:cs="Arial"/>
          <w:sz w:val="20"/>
        </w:rPr>
        <w:t>Other income</w:t>
      </w:r>
      <w:bookmarkEnd w:id="28"/>
    </w:p>
    <w:tbl>
      <w:tblPr>
        <w:tblW w:w="9637" w:type="dxa"/>
        <w:tblLook w:val="04A0" w:firstRow="1" w:lastRow="0" w:firstColumn="1" w:lastColumn="0" w:noHBand="0" w:noVBand="1"/>
      </w:tblPr>
      <w:tblGrid>
        <w:gridCol w:w="5386"/>
        <w:gridCol w:w="1417"/>
        <w:gridCol w:w="1417"/>
        <w:gridCol w:w="1417"/>
      </w:tblGrid>
      <w:tr w:rsidR="00A867EA" w:rsidRPr="00FE5524" w14:paraId="554283A5" w14:textId="77777777" w:rsidTr="0068425E">
        <w:trPr>
          <w:trHeight w:val="227"/>
        </w:trPr>
        <w:tc>
          <w:tcPr>
            <w:tcW w:w="5386" w:type="dxa"/>
            <w:tcBorders>
              <w:top w:val="nil"/>
              <w:left w:val="nil"/>
              <w:bottom w:val="nil"/>
              <w:right w:val="nil"/>
            </w:tcBorders>
            <w:shd w:val="clear" w:color="auto" w:fill="auto"/>
            <w:noWrap/>
            <w:vAlign w:val="center"/>
            <w:hideMark/>
          </w:tcPr>
          <w:p w14:paraId="488C091E" w14:textId="77777777" w:rsidR="00A867EA" w:rsidRPr="00FE5524" w:rsidRDefault="00A867EA" w:rsidP="00EA4C3B">
            <w:pPr>
              <w:jc w:val="left"/>
              <w:rPr>
                <w:rFonts w:cs="Arial"/>
                <w:b/>
                <w:bCs/>
                <w:szCs w:val="20"/>
              </w:rPr>
            </w:pPr>
          </w:p>
        </w:tc>
        <w:tc>
          <w:tcPr>
            <w:tcW w:w="1417" w:type="dxa"/>
            <w:tcBorders>
              <w:top w:val="nil"/>
              <w:left w:val="nil"/>
              <w:bottom w:val="nil"/>
              <w:right w:val="nil"/>
            </w:tcBorders>
            <w:shd w:val="clear" w:color="auto" w:fill="auto"/>
            <w:vAlign w:val="center"/>
            <w:hideMark/>
          </w:tcPr>
          <w:p w14:paraId="3F46A1EF" w14:textId="77777777" w:rsidR="00A867EA" w:rsidRPr="00FE5524" w:rsidRDefault="00A867EA" w:rsidP="00EA4C3B">
            <w:pPr>
              <w:jc w:val="right"/>
              <w:rPr>
                <w:rFonts w:cs="Arial"/>
                <w:b/>
                <w:bCs/>
                <w:color w:val="000000"/>
                <w:sz w:val="18"/>
                <w:szCs w:val="18"/>
              </w:rPr>
            </w:pPr>
            <w:r w:rsidRPr="00FE5524">
              <w:rPr>
                <w:rFonts w:cs="Arial"/>
                <w:b/>
                <w:bCs/>
                <w:color w:val="000000"/>
                <w:sz w:val="18"/>
                <w:szCs w:val="18"/>
              </w:rPr>
              <w:t>(Unaudited)</w:t>
            </w:r>
          </w:p>
        </w:tc>
        <w:tc>
          <w:tcPr>
            <w:tcW w:w="1417" w:type="dxa"/>
            <w:tcBorders>
              <w:top w:val="nil"/>
              <w:left w:val="nil"/>
              <w:bottom w:val="nil"/>
              <w:right w:val="nil"/>
            </w:tcBorders>
            <w:shd w:val="clear" w:color="auto" w:fill="auto"/>
            <w:vAlign w:val="center"/>
            <w:hideMark/>
          </w:tcPr>
          <w:p w14:paraId="13BF2618" w14:textId="77777777" w:rsidR="00A867EA" w:rsidRPr="00FE5524" w:rsidRDefault="00A867EA" w:rsidP="00EA4C3B">
            <w:pPr>
              <w:jc w:val="right"/>
              <w:rPr>
                <w:rFonts w:cs="Arial"/>
                <w:color w:val="000000"/>
                <w:sz w:val="18"/>
                <w:szCs w:val="18"/>
              </w:rPr>
            </w:pPr>
            <w:r w:rsidRPr="00FE5524">
              <w:rPr>
                <w:rFonts w:cs="Arial"/>
                <w:color w:val="000000"/>
                <w:sz w:val="18"/>
                <w:szCs w:val="18"/>
              </w:rPr>
              <w:t>(Unaudited)</w:t>
            </w:r>
          </w:p>
        </w:tc>
        <w:tc>
          <w:tcPr>
            <w:tcW w:w="1417" w:type="dxa"/>
            <w:tcBorders>
              <w:top w:val="nil"/>
              <w:left w:val="nil"/>
              <w:bottom w:val="nil"/>
              <w:right w:val="nil"/>
            </w:tcBorders>
            <w:vAlign w:val="center"/>
          </w:tcPr>
          <w:p w14:paraId="27251926" w14:textId="77777777" w:rsidR="00A867EA" w:rsidRPr="00FE5524" w:rsidRDefault="00A867EA" w:rsidP="00EA4C3B">
            <w:pPr>
              <w:jc w:val="right"/>
              <w:rPr>
                <w:rFonts w:cs="Arial"/>
                <w:color w:val="000000"/>
                <w:sz w:val="18"/>
                <w:szCs w:val="18"/>
              </w:rPr>
            </w:pPr>
            <w:r w:rsidRPr="00FE5524">
              <w:rPr>
                <w:rFonts w:cs="Arial"/>
                <w:color w:val="000000"/>
                <w:sz w:val="18"/>
                <w:szCs w:val="18"/>
              </w:rPr>
              <w:t>(</w:t>
            </w:r>
            <w:r>
              <w:rPr>
                <w:rFonts w:cs="Arial"/>
                <w:color w:val="000000"/>
                <w:sz w:val="18"/>
                <w:szCs w:val="18"/>
              </w:rPr>
              <w:t>A</w:t>
            </w:r>
            <w:r w:rsidRPr="00FE5524">
              <w:rPr>
                <w:rFonts w:cs="Arial"/>
                <w:color w:val="000000"/>
                <w:sz w:val="18"/>
                <w:szCs w:val="18"/>
              </w:rPr>
              <w:t>udited)</w:t>
            </w:r>
          </w:p>
        </w:tc>
      </w:tr>
      <w:tr w:rsidR="00A867EA" w:rsidRPr="00FE5524" w14:paraId="391F88C0" w14:textId="77777777" w:rsidTr="0068425E">
        <w:trPr>
          <w:trHeight w:val="227"/>
        </w:trPr>
        <w:tc>
          <w:tcPr>
            <w:tcW w:w="5386" w:type="dxa"/>
            <w:tcBorders>
              <w:top w:val="nil"/>
              <w:left w:val="nil"/>
              <w:bottom w:val="nil"/>
              <w:right w:val="nil"/>
            </w:tcBorders>
            <w:shd w:val="clear" w:color="auto" w:fill="auto"/>
            <w:noWrap/>
            <w:vAlign w:val="center"/>
            <w:hideMark/>
          </w:tcPr>
          <w:p w14:paraId="73C13DA9" w14:textId="77777777" w:rsidR="00A867EA" w:rsidRPr="00FE5524" w:rsidRDefault="00A867EA" w:rsidP="00EA4C3B">
            <w:pPr>
              <w:jc w:val="left"/>
              <w:rPr>
                <w:rFonts w:cs="Arial"/>
                <w:b/>
                <w:bCs/>
                <w:szCs w:val="20"/>
              </w:rPr>
            </w:pPr>
          </w:p>
        </w:tc>
        <w:tc>
          <w:tcPr>
            <w:tcW w:w="1417" w:type="dxa"/>
            <w:tcBorders>
              <w:top w:val="nil"/>
              <w:left w:val="nil"/>
              <w:bottom w:val="nil"/>
              <w:right w:val="nil"/>
            </w:tcBorders>
            <w:shd w:val="clear" w:color="auto" w:fill="auto"/>
            <w:vAlign w:val="center"/>
            <w:hideMark/>
          </w:tcPr>
          <w:p w14:paraId="57676BBD" w14:textId="77777777" w:rsidR="00A867EA" w:rsidRPr="00FE5524" w:rsidRDefault="00A867EA" w:rsidP="00EA4C3B">
            <w:pPr>
              <w:jc w:val="right"/>
              <w:rPr>
                <w:rFonts w:cs="Arial"/>
                <w:b/>
                <w:bCs/>
                <w:color w:val="000000"/>
                <w:sz w:val="18"/>
                <w:szCs w:val="18"/>
              </w:rPr>
            </w:pPr>
            <w:r w:rsidRPr="00FE5524">
              <w:rPr>
                <w:rFonts w:cs="Arial"/>
                <w:b/>
                <w:bCs/>
                <w:color w:val="000000"/>
                <w:sz w:val="18"/>
                <w:szCs w:val="18"/>
              </w:rPr>
              <w:t>6 months to</w:t>
            </w:r>
          </w:p>
        </w:tc>
        <w:tc>
          <w:tcPr>
            <w:tcW w:w="1417" w:type="dxa"/>
            <w:tcBorders>
              <w:top w:val="nil"/>
              <w:left w:val="nil"/>
              <w:bottom w:val="nil"/>
              <w:right w:val="nil"/>
            </w:tcBorders>
            <w:shd w:val="clear" w:color="auto" w:fill="auto"/>
            <w:vAlign w:val="center"/>
            <w:hideMark/>
          </w:tcPr>
          <w:p w14:paraId="359D0881" w14:textId="77777777" w:rsidR="00A867EA" w:rsidRPr="00FE5524" w:rsidRDefault="00A867EA" w:rsidP="00EA4C3B">
            <w:pPr>
              <w:jc w:val="right"/>
              <w:rPr>
                <w:rFonts w:cs="Arial"/>
                <w:color w:val="000000"/>
                <w:sz w:val="18"/>
                <w:szCs w:val="18"/>
              </w:rPr>
            </w:pPr>
            <w:r w:rsidRPr="00FE5524">
              <w:rPr>
                <w:rFonts w:cs="Arial"/>
                <w:color w:val="000000"/>
                <w:sz w:val="18"/>
                <w:szCs w:val="18"/>
              </w:rPr>
              <w:t>6 months to</w:t>
            </w:r>
          </w:p>
        </w:tc>
        <w:tc>
          <w:tcPr>
            <w:tcW w:w="1417" w:type="dxa"/>
            <w:tcBorders>
              <w:top w:val="nil"/>
              <w:left w:val="nil"/>
              <w:bottom w:val="nil"/>
              <w:right w:val="nil"/>
            </w:tcBorders>
            <w:vAlign w:val="center"/>
          </w:tcPr>
          <w:p w14:paraId="645C0458" w14:textId="77777777" w:rsidR="00A867EA" w:rsidRPr="00FE5524" w:rsidRDefault="00A867EA" w:rsidP="00EA4C3B">
            <w:pPr>
              <w:jc w:val="right"/>
              <w:rPr>
                <w:rFonts w:cs="Arial"/>
                <w:color w:val="000000"/>
                <w:sz w:val="18"/>
                <w:szCs w:val="18"/>
              </w:rPr>
            </w:pPr>
            <w:r>
              <w:rPr>
                <w:rFonts w:cs="Arial"/>
                <w:color w:val="000000"/>
                <w:sz w:val="18"/>
                <w:szCs w:val="18"/>
              </w:rPr>
              <w:t>Year ended</w:t>
            </w:r>
          </w:p>
        </w:tc>
      </w:tr>
      <w:tr w:rsidR="00A867EA" w:rsidRPr="00FE5524" w14:paraId="3BEB99FB" w14:textId="77777777" w:rsidTr="0068425E">
        <w:trPr>
          <w:trHeight w:val="227"/>
        </w:trPr>
        <w:tc>
          <w:tcPr>
            <w:tcW w:w="5386" w:type="dxa"/>
            <w:tcBorders>
              <w:top w:val="nil"/>
              <w:left w:val="nil"/>
              <w:bottom w:val="nil"/>
              <w:right w:val="nil"/>
            </w:tcBorders>
            <w:shd w:val="clear" w:color="auto" w:fill="auto"/>
            <w:noWrap/>
            <w:vAlign w:val="center"/>
            <w:hideMark/>
          </w:tcPr>
          <w:p w14:paraId="09CDECFE" w14:textId="77777777" w:rsidR="00A867EA" w:rsidRPr="00FE5524" w:rsidRDefault="00A867EA" w:rsidP="00EA4C3B">
            <w:pPr>
              <w:jc w:val="left"/>
              <w:rPr>
                <w:rFonts w:cs="Arial"/>
                <w:color w:val="000000"/>
                <w:szCs w:val="20"/>
              </w:rPr>
            </w:pPr>
          </w:p>
        </w:tc>
        <w:tc>
          <w:tcPr>
            <w:tcW w:w="1417" w:type="dxa"/>
            <w:tcBorders>
              <w:top w:val="nil"/>
              <w:left w:val="nil"/>
              <w:bottom w:val="nil"/>
              <w:right w:val="nil"/>
            </w:tcBorders>
            <w:shd w:val="clear" w:color="auto" w:fill="auto"/>
            <w:vAlign w:val="center"/>
            <w:hideMark/>
          </w:tcPr>
          <w:p w14:paraId="3C098B70" w14:textId="77777777" w:rsidR="00A867EA" w:rsidRPr="00FE5524" w:rsidRDefault="00A867EA" w:rsidP="00EA4C3B">
            <w:pPr>
              <w:jc w:val="right"/>
              <w:rPr>
                <w:rFonts w:cs="Arial"/>
                <w:b/>
                <w:bCs/>
                <w:color w:val="000000"/>
                <w:sz w:val="18"/>
                <w:szCs w:val="18"/>
              </w:rPr>
            </w:pPr>
            <w:r w:rsidRPr="00FE5524">
              <w:rPr>
                <w:rFonts w:cs="Arial"/>
                <w:b/>
                <w:bCs/>
                <w:color w:val="000000"/>
                <w:sz w:val="18"/>
                <w:szCs w:val="18"/>
              </w:rPr>
              <w:t>30 June</w:t>
            </w:r>
            <w:r w:rsidRPr="00FE5524">
              <w:rPr>
                <w:rFonts w:cs="Arial"/>
                <w:b/>
                <w:bCs/>
                <w:color w:val="000000"/>
                <w:sz w:val="18"/>
                <w:szCs w:val="18"/>
              </w:rPr>
              <w:br/>
              <w:t xml:space="preserve"> 202</w:t>
            </w:r>
            <w:r w:rsidR="0058315D">
              <w:rPr>
                <w:rFonts w:cs="Arial"/>
                <w:b/>
                <w:bCs/>
                <w:color w:val="000000"/>
                <w:sz w:val="18"/>
                <w:szCs w:val="18"/>
              </w:rPr>
              <w:t>3</w:t>
            </w:r>
          </w:p>
        </w:tc>
        <w:tc>
          <w:tcPr>
            <w:tcW w:w="1417" w:type="dxa"/>
            <w:tcBorders>
              <w:top w:val="nil"/>
              <w:left w:val="nil"/>
              <w:bottom w:val="nil"/>
              <w:right w:val="nil"/>
            </w:tcBorders>
            <w:shd w:val="clear" w:color="auto" w:fill="auto"/>
            <w:vAlign w:val="center"/>
            <w:hideMark/>
          </w:tcPr>
          <w:p w14:paraId="5537263F" w14:textId="77777777" w:rsidR="00A867EA" w:rsidRPr="00FE5524" w:rsidRDefault="00A867EA" w:rsidP="00EA4C3B">
            <w:pPr>
              <w:jc w:val="right"/>
              <w:rPr>
                <w:rFonts w:cs="Arial"/>
                <w:color w:val="000000"/>
                <w:sz w:val="18"/>
                <w:szCs w:val="18"/>
              </w:rPr>
            </w:pPr>
            <w:r w:rsidRPr="00FE5524">
              <w:rPr>
                <w:rFonts w:cs="Arial"/>
                <w:color w:val="000000"/>
                <w:sz w:val="18"/>
                <w:szCs w:val="18"/>
              </w:rPr>
              <w:t xml:space="preserve">30 June </w:t>
            </w:r>
            <w:r w:rsidRPr="00FE5524">
              <w:rPr>
                <w:rFonts w:cs="Arial"/>
                <w:color w:val="000000"/>
                <w:sz w:val="18"/>
                <w:szCs w:val="18"/>
              </w:rPr>
              <w:br/>
              <w:t>202</w:t>
            </w:r>
            <w:r w:rsidR="0058315D">
              <w:rPr>
                <w:rFonts w:cs="Arial"/>
                <w:color w:val="000000"/>
                <w:sz w:val="18"/>
                <w:szCs w:val="18"/>
              </w:rPr>
              <w:t>2</w:t>
            </w:r>
          </w:p>
        </w:tc>
        <w:tc>
          <w:tcPr>
            <w:tcW w:w="1417" w:type="dxa"/>
            <w:tcBorders>
              <w:top w:val="nil"/>
              <w:left w:val="nil"/>
              <w:bottom w:val="nil"/>
              <w:right w:val="nil"/>
            </w:tcBorders>
            <w:vAlign w:val="center"/>
          </w:tcPr>
          <w:p w14:paraId="3FC32191" w14:textId="77777777" w:rsidR="00A867EA" w:rsidRPr="00FE5524" w:rsidRDefault="00A867EA" w:rsidP="00EA4C3B">
            <w:pPr>
              <w:jc w:val="right"/>
              <w:rPr>
                <w:rFonts w:cs="Arial"/>
                <w:color w:val="000000"/>
                <w:sz w:val="18"/>
                <w:szCs w:val="18"/>
              </w:rPr>
            </w:pPr>
            <w:r w:rsidRPr="00FE5524">
              <w:rPr>
                <w:rFonts w:cs="Arial"/>
                <w:color w:val="000000"/>
                <w:sz w:val="18"/>
                <w:szCs w:val="18"/>
              </w:rPr>
              <w:t>3</w:t>
            </w:r>
            <w:r>
              <w:rPr>
                <w:rFonts w:cs="Arial"/>
                <w:color w:val="000000"/>
                <w:sz w:val="18"/>
                <w:szCs w:val="18"/>
              </w:rPr>
              <w:t>1</w:t>
            </w:r>
            <w:r w:rsidRPr="00FE5524">
              <w:rPr>
                <w:rFonts w:cs="Arial"/>
                <w:color w:val="000000"/>
                <w:sz w:val="18"/>
                <w:szCs w:val="18"/>
              </w:rPr>
              <w:t xml:space="preserve"> </w:t>
            </w:r>
            <w:r>
              <w:rPr>
                <w:rFonts w:cs="Arial"/>
                <w:color w:val="000000"/>
                <w:sz w:val="18"/>
                <w:szCs w:val="18"/>
              </w:rPr>
              <w:t>December</w:t>
            </w:r>
            <w:r w:rsidRPr="00FE5524">
              <w:rPr>
                <w:rFonts w:cs="Arial"/>
                <w:color w:val="000000"/>
                <w:sz w:val="18"/>
                <w:szCs w:val="18"/>
              </w:rPr>
              <w:t xml:space="preserve"> </w:t>
            </w:r>
            <w:r w:rsidRPr="00FE5524">
              <w:rPr>
                <w:rFonts w:cs="Arial"/>
                <w:color w:val="000000"/>
                <w:sz w:val="18"/>
                <w:szCs w:val="18"/>
              </w:rPr>
              <w:br/>
              <w:t>202</w:t>
            </w:r>
            <w:r w:rsidR="0058315D">
              <w:rPr>
                <w:rFonts w:cs="Arial"/>
                <w:color w:val="000000"/>
                <w:sz w:val="18"/>
                <w:szCs w:val="18"/>
              </w:rPr>
              <w:t>2</w:t>
            </w:r>
          </w:p>
        </w:tc>
      </w:tr>
      <w:tr w:rsidR="00A867EA" w:rsidRPr="00FE5524" w14:paraId="362A24A3" w14:textId="77777777" w:rsidTr="0068425E">
        <w:trPr>
          <w:trHeight w:val="227"/>
        </w:trPr>
        <w:tc>
          <w:tcPr>
            <w:tcW w:w="5386" w:type="dxa"/>
            <w:tcBorders>
              <w:top w:val="nil"/>
              <w:left w:val="nil"/>
              <w:bottom w:val="nil"/>
              <w:right w:val="nil"/>
            </w:tcBorders>
            <w:shd w:val="clear" w:color="auto" w:fill="auto"/>
            <w:noWrap/>
            <w:vAlign w:val="center"/>
          </w:tcPr>
          <w:p w14:paraId="587F1803" w14:textId="77777777" w:rsidR="00A867EA" w:rsidRPr="00FE5524" w:rsidRDefault="00A867EA" w:rsidP="00EA4C3B">
            <w:pPr>
              <w:jc w:val="left"/>
              <w:rPr>
                <w:rFonts w:cs="Arial"/>
                <w:color w:val="000000"/>
                <w:szCs w:val="20"/>
              </w:rPr>
            </w:pPr>
          </w:p>
        </w:tc>
        <w:tc>
          <w:tcPr>
            <w:tcW w:w="1417" w:type="dxa"/>
            <w:tcBorders>
              <w:top w:val="nil"/>
              <w:left w:val="nil"/>
              <w:bottom w:val="nil"/>
              <w:right w:val="nil"/>
            </w:tcBorders>
            <w:shd w:val="clear" w:color="auto" w:fill="auto"/>
            <w:vAlign w:val="center"/>
          </w:tcPr>
          <w:p w14:paraId="1EC8FF29" w14:textId="77777777" w:rsidR="00A867EA" w:rsidRPr="00FE5524" w:rsidRDefault="00A867EA" w:rsidP="00EA4C3B">
            <w:pPr>
              <w:jc w:val="right"/>
              <w:rPr>
                <w:rFonts w:cs="Arial"/>
                <w:b/>
                <w:color w:val="000000"/>
                <w:szCs w:val="20"/>
              </w:rPr>
            </w:pPr>
            <w:r w:rsidRPr="00FE5524">
              <w:rPr>
                <w:rFonts w:cs="Arial"/>
                <w:b/>
                <w:color w:val="000000"/>
                <w:szCs w:val="20"/>
              </w:rPr>
              <w:t>€</w:t>
            </w:r>
          </w:p>
        </w:tc>
        <w:tc>
          <w:tcPr>
            <w:tcW w:w="1417" w:type="dxa"/>
            <w:tcBorders>
              <w:top w:val="nil"/>
              <w:left w:val="nil"/>
              <w:bottom w:val="nil"/>
              <w:right w:val="nil"/>
            </w:tcBorders>
            <w:shd w:val="clear" w:color="auto" w:fill="auto"/>
            <w:vAlign w:val="center"/>
          </w:tcPr>
          <w:p w14:paraId="1FF19A18" w14:textId="77777777" w:rsidR="00A867EA" w:rsidRPr="00FE5524" w:rsidRDefault="00A867EA" w:rsidP="00EA4C3B">
            <w:pPr>
              <w:jc w:val="right"/>
              <w:rPr>
                <w:rFonts w:cs="Arial"/>
                <w:color w:val="000000"/>
                <w:szCs w:val="20"/>
              </w:rPr>
            </w:pPr>
            <w:r w:rsidRPr="00FE5524">
              <w:rPr>
                <w:rFonts w:cs="Arial"/>
                <w:color w:val="000000"/>
                <w:szCs w:val="20"/>
              </w:rPr>
              <w:t>€</w:t>
            </w:r>
          </w:p>
        </w:tc>
        <w:tc>
          <w:tcPr>
            <w:tcW w:w="1417" w:type="dxa"/>
            <w:tcBorders>
              <w:top w:val="nil"/>
              <w:left w:val="nil"/>
              <w:bottom w:val="nil"/>
              <w:right w:val="nil"/>
            </w:tcBorders>
            <w:vAlign w:val="center"/>
          </w:tcPr>
          <w:p w14:paraId="12B1482A" w14:textId="77777777" w:rsidR="00A867EA" w:rsidRPr="00FE5524" w:rsidRDefault="00A867EA" w:rsidP="00EA4C3B">
            <w:pPr>
              <w:jc w:val="right"/>
              <w:rPr>
                <w:rFonts w:cs="Arial"/>
                <w:color w:val="000000"/>
                <w:szCs w:val="20"/>
              </w:rPr>
            </w:pPr>
            <w:r w:rsidRPr="00FE5524">
              <w:rPr>
                <w:rFonts w:cs="Arial"/>
                <w:color w:val="000000"/>
                <w:szCs w:val="20"/>
              </w:rPr>
              <w:t>€</w:t>
            </w:r>
          </w:p>
        </w:tc>
      </w:tr>
      <w:tr w:rsidR="00A867EA" w:rsidRPr="00FE5524" w14:paraId="1B6C8FAC" w14:textId="77777777" w:rsidTr="0068425E">
        <w:trPr>
          <w:trHeight w:val="227"/>
        </w:trPr>
        <w:tc>
          <w:tcPr>
            <w:tcW w:w="5386" w:type="dxa"/>
            <w:tcBorders>
              <w:top w:val="nil"/>
              <w:left w:val="nil"/>
              <w:bottom w:val="nil"/>
              <w:right w:val="nil"/>
            </w:tcBorders>
            <w:shd w:val="clear" w:color="auto" w:fill="auto"/>
            <w:noWrap/>
            <w:vAlign w:val="center"/>
          </w:tcPr>
          <w:p w14:paraId="09CC4F98" w14:textId="77777777" w:rsidR="00A867EA" w:rsidRPr="00FE5524" w:rsidRDefault="00A867EA" w:rsidP="00EA4C3B">
            <w:pPr>
              <w:jc w:val="left"/>
              <w:rPr>
                <w:rFonts w:cs="Arial"/>
                <w:color w:val="000000"/>
                <w:szCs w:val="20"/>
              </w:rPr>
            </w:pPr>
          </w:p>
        </w:tc>
        <w:tc>
          <w:tcPr>
            <w:tcW w:w="1417" w:type="dxa"/>
            <w:tcBorders>
              <w:top w:val="nil"/>
              <w:left w:val="nil"/>
              <w:bottom w:val="nil"/>
              <w:right w:val="nil"/>
            </w:tcBorders>
            <w:shd w:val="clear" w:color="auto" w:fill="auto"/>
            <w:vAlign w:val="center"/>
          </w:tcPr>
          <w:p w14:paraId="7E162D8B" w14:textId="77777777" w:rsidR="00A867EA" w:rsidRPr="00FE5524" w:rsidRDefault="00A867EA" w:rsidP="00EA4C3B">
            <w:pPr>
              <w:jc w:val="right"/>
              <w:rPr>
                <w:rFonts w:cs="Arial"/>
                <w:b/>
                <w:color w:val="000000"/>
                <w:szCs w:val="20"/>
              </w:rPr>
            </w:pPr>
          </w:p>
        </w:tc>
        <w:tc>
          <w:tcPr>
            <w:tcW w:w="1417" w:type="dxa"/>
            <w:tcBorders>
              <w:top w:val="nil"/>
              <w:left w:val="nil"/>
              <w:bottom w:val="nil"/>
              <w:right w:val="nil"/>
            </w:tcBorders>
            <w:shd w:val="clear" w:color="auto" w:fill="auto"/>
            <w:vAlign w:val="center"/>
          </w:tcPr>
          <w:p w14:paraId="33DE1798" w14:textId="77777777" w:rsidR="00A867EA" w:rsidRPr="00FE5524" w:rsidRDefault="00A867EA" w:rsidP="00EA4C3B">
            <w:pPr>
              <w:jc w:val="right"/>
              <w:rPr>
                <w:rFonts w:cs="Arial"/>
                <w:color w:val="000000"/>
                <w:szCs w:val="20"/>
              </w:rPr>
            </w:pPr>
          </w:p>
        </w:tc>
        <w:tc>
          <w:tcPr>
            <w:tcW w:w="1417" w:type="dxa"/>
            <w:tcBorders>
              <w:top w:val="nil"/>
              <w:left w:val="nil"/>
              <w:bottom w:val="nil"/>
              <w:right w:val="nil"/>
            </w:tcBorders>
            <w:vAlign w:val="center"/>
          </w:tcPr>
          <w:p w14:paraId="6A3C03D9" w14:textId="77777777" w:rsidR="00A867EA" w:rsidRPr="00FE5524" w:rsidRDefault="00A867EA" w:rsidP="00EA4C3B">
            <w:pPr>
              <w:jc w:val="right"/>
              <w:rPr>
                <w:rFonts w:cs="Arial"/>
                <w:color w:val="000000"/>
                <w:szCs w:val="20"/>
              </w:rPr>
            </w:pPr>
          </w:p>
        </w:tc>
      </w:tr>
      <w:tr w:rsidR="0058315D" w:rsidRPr="00FE5524" w14:paraId="30B3E5C6" w14:textId="77777777" w:rsidTr="0068425E">
        <w:trPr>
          <w:trHeight w:val="227"/>
        </w:trPr>
        <w:tc>
          <w:tcPr>
            <w:tcW w:w="5386" w:type="dxa"/>
            <w:tcBorders>
              <w:top w:val="nil"/>
              <w:left w:val="nil"/>
              <w:bottom w:val="nil"/>
              <w:right w:val="nil"/>
            </w:tcBorders>
            <w:shd w:val="clear" w:color="auto" w:fill="auto"/>
            <w:noWrap/>
            <w:vAlign w:val="center"/>
            <w:hideMark/>
          </w:tcPr>
          <w:p w14:paraId="2ED08C48" w14:textId="77777777" w:rsidR="0058315D" w:rsidRPr="00FE5524" w:rsidRDefault="0058315D" w:rsidP="00EA4C3B">
            <w:pPr>
              <w:jc w:val="left"/>
              <w:rPr>
                <w:rFonts w:cs="Arial"/>
                <w:color w:val="000000"/>
                <w:szCs w:val="20"/>
              </w:rPr>
            </w:pPr>
            <w:r w:rsidRPr="00FE5524">
              <w:rPr>
                <w:rFonts w:cs="Arial"/>
                <w:color w:val="000000"/>
              </w:rPr>
              <w:t>Interest income – receivable balances</w:t>
            </w:r>
          </w:p>
        </w:tc>
        <w:tc>
          <w:tcPr>
            <w:tcW w:w="1417" w:type="dxa"/>
            <w:tcBorders>
              <w:top w:val="nil"/>
              <w:left w:val="nil"/>
              <w:bottom w:val="nil"/>
              <w:right w:val="nil"/>
            </w:tcBorders>
            <w:shd w:val="clear" w:color="auto" w:fill="auto"/>
            <w:vAlign w:val="center"/>
          </w:tcPr>
          <w:p w14:paraId="11A274FC" w14:textId="20C2FDB2" w:rsidR="0058315D" w:rsidRPr="00194ED5" w:rsidRDefault="00500379" w:rsidP="00EA4C3B">
            <w:pPr>
              <w:jc w:val="right"/>
              <w:rPr>
                <w:rFonts w:cs="Arial"/>
                <w:b/>
                <w:color w:val="000000"/>
                <w:szCs w:val="20"/>
              </w:rPr>
            </w:pPr>
            <w:r>
              <w:rPr>
                <w:rFonts w:cs="Arial"/>
                <w:b/>
                <w:color w:val="000000"/>
                <w:szCs w:val="20"/>
              </w:rPr>
              <w:t>662,944</w:t>
            </w:r>
          </w:p>
        </w:tc>
        <w:tc>
          <w:tcPr>
            <w:tcW w:w="1417" w:type="dxa"/>
            <w:tcBorders>
              <w:top w:val="nil"/>
              <w:left w:val="nil"/>
              <w:bottom w:val="nil"/>
              <w:right w:val="nil"/>
            </w:tcBorders>
            <w:shd w:val="clear" w:color="auto" w:fill="auto"/>
            <w:vAlign w:val="center"/>
            <w:hideMark/>
          </w:tcPr>
          <w:p w14:paraId="206E9E52" w14:textId="77777777" w:rsidR="0058315D" w:rsidRPr="00A867EA" w:rsidRDefault="0058315D" w:rsidP="00EA4C3B">
            <w:pPr>
              <w:jc w:val="right"/>
              <w:rPr>
                <w:rFonts w:cs="Arial"/>
                <w:color w:val="000000"/>
                <w:szCs w:val="20"/>
              </w:rPr>
            </w:pPr>
            <w:r w:rsidRPr="00480A6F">
              <w:t>94,882</w:t>
            </w:r>
          </w:p>
        </w:tc>
        <w:tc>
          <w:tcPr>
            <w:tcW w:w="1417" w:type="dxa"/>
            <w:tcBorders>
              <w:top w:val="nil"/>
              <w:left w:val="nil"/>
              <w:bottom w:val="nil"/>
              <w:right w:val="nil"/>
            </w:tcBorders>
            <w:vAlign w:val="center"/>
          </w:tcPr>
          <w:p w14:paraId="4EBC8129" w14:textId="77777777" w:rsidR="0058315D" w:rsidRPr="00FE5524" w:rsidRDefault="0058315D" w:rsidP="00EA4C3B">
            <w:pPr>
              <w:jc w:val="right"/>
              <w:rPr>
                <w:rFonts w:cs="Arial"/>
                <w:color w:val="000000"/>
                <w:szCs w:val="20"/>
              </w:rPr>
            </w:pPr>
            <w:r>
              <w:rPr>
                <w:rFonts w:cs="Arial"/>
                <w:color w:val="000000"/>
                <w:szCs w:val="20"/>
              </w:rPr>
              <w:t>303,952</w:t>
            </w:r>
          </w:p>
        </w:tc>
      </w:tr>
      <w:tr w:rsidR="0058315D" w:rsidRPr="00FE5524" w14:paraId="0644B3C7" w14:textId="77777777" w:rsidTr="0068425E">
        <w:trPr>
          <w:trHeight w:val="227"/>
        </w:trPr>
        <w:tc>
          <w:tcPr>
            <w:tcW w:w="5386" w:type="dxa"/>
            <w:tcBorders>
              <w:top w:val="nil"/>
              <w:left w:val="nil"/>
              <w:bottom w:val="nil"/>
              <w:right w:val="nil"/>
            </w:tcBorders>
            <w:shd w:val="clear" w:color="auto" w:fill="auto"/>
            <w:noWrap/>
            <w:vAlign w:val="center"/>
          </w:tcPr>
          <w:p w14:paraId="0082BBA5" w14:textId="77777777" w:rsidR="0058315D" w:rsidRPr="00FE5524" w:rsidRDefault="0058315D" w:rsidP="00EA4C3B">
            <w:pPr>
              <w:jc w:val="left"/>
              <w:rPr>
                <w:rFonts w:cs="Arial"/>
                <w:color w:val="000000"/>
              </w:rPr>
            </w:pPr>
            <w:r>
              <w:rPr>
                <w:rFonts w:cs="Arial"/>
                <w:color w:val="000000"/>
              </w:rPr>
              <w:t>Bad debts recovered</w:t>
            </w:r>
          </w:p>
        </w:tc>
        <w:tc>
          <w:tcPr>
            <w:tcW w:w="1417" w:type="dxa"/>
            <w:tcBorders>
              <w:top w:val="nil"/>
              <w:left w:val="nil"/>
              <w:bottom w:val="nil"/>
              <w:right w:val="nil"/>
            </w:tcBorders>
            <w:shd w:val="clear" w:color="auto" w:fill="auto"/>
            <w:vAlign w:val="center"/>
          </w:tcPr>
          <w:p w14:paraId="32654CD5" w14:textId="77777777" w:rsidR="0058315D" w:rsidRDefault="0058315D" w:rsidP="00EA4C3B">
            <w:pPr>
              <w:jc w:val="right"/>
              <w:rPr>
                <w:rFonts w:cs="Arial"/>
                <w:b/>
                <w:color w:val="000000"/>
                <w:szCs w:val="20"/>
              </w:rPr>
            </w:pPr>
            <w:r>
              <w:rPr>
                <w:rFonts w:cs="Arial"/>
                <w:b/>
                <w:color w:val="000000"/>
                <w:szCs w:val="20"/>
              </w:rPr>
              <w:t>-</w:t>
            </w:r>
          </w:p>
        </w:tc>
        <w:tc>
          <w:tcPr>
            <w:tcW w:w="1417" w:type="dxa"/>
            <w:tcBorders>
              <w:top w:val="nil"/>
              <w:left w:val="nil"/>
              <w:bottom w:val="nil"/>
              <w:right w:val="nil"/>
            </w:tcBorders>
            <w:shd w:val="clear" w:color="auto" w:fill="auto"/>
            <w:vAlign w:val="center"/>
          </w:tcPr>
          <w:p w14:paraId="73416171" w14:textId="77777777" w:rsidR="0058315D" w:rsidRPr="00480A6F" w:rsidRDefault="0058315D" w:rsidP="00EA4C3B">
            <w:pPr>
              <w:jc w:val="right"/>
            </w:pPr>
            <w:r>
              <w:t>-</w:t>
            </w:r>
          </w:p>
        </w:tc>
        <w:tc>
          <w:tcPr>
            <w:tcW w:w="1417" w:type="dxa"/>
            <w:tcBorders>
              <w:top w:val="nil"/>
              <w:left w:val="nil"/>
              <w:bottom w:val="nil"/>
              <w:right w:val="nil"/>
            </w:tcBorders>
            <w:vAlign w:val="center"/>
          </w:tcPr>
          <w:p w14:paraId="2E441E21" w14:textId="77777777" w:rsidR="0058315D" w:rsidRDefault="0058315D" w:rsidP="00EA4C3B">
            <w:pPr>
              <w:jc w:val="right"/>
              <w:rPr>
                <w:rFonts w:cs="Arial"/>
                <w:color w:val="000000"/>
                <w:szCs w:val="20"/>
              </w:rPr>
            </w:pPr>
            <w:r>
              <w:rPr>
                <w:rFonts w:cs="Arial"/>
                <w:color w:val="000000"/>
                <w:szCs w:val="20"/>
              </w:rPr>
              <w:t>2,550,578</w:t>
            </w:r>
          </w:p>
        </w:tc>
      </w:tr>
      <w:tr w:rsidR="0058315D" w:rsidRPr="00FE5524" w14:paraId="61CCFB37" w14:textId="77777777" w:rsidTr="0068425E">
        <w:trPr>
          <w:trHeight w:val="227"/>
        </w:trPr>
        <w:tc>
          <w:tcPr>
            <w:tcW w:w="5386" w:type="dxa"/>
            <w:tcBorders>
              <w:top w:val="nil"/>
              <w:left w:val="nil"/>
              <w:bottom w:val="nil"/>
              <w:right w:val="nil"/>
            </w:tcBorders>
            <w:shd w:val="clear" w:color="auto" w:fill="auto"/>
            <w:noWrap/>
            <w:vAlign w:val="center"/>
          </w:tcPr>
          <w:p w14:paraId="560D579D" w14:textId="77777777" w:rsidR="0058315D" w:rsidRPr="00FE5524" w:rsidRDefault="0058315D" w:rsidP="00EA4C3B">
            <w:pPr>
              <w:jc w:val="left"/>
              <w:rPr>
                <w:rFonts w:cs="Arial"/>
                <w:color w:val="000000"/>
                <w:szCs w:val="20"/>
              </w:rPr>
            </w:pPr>
            <w:r>
              <w:rPr>
                <w:rFonts w:cs="Arial"/>
                <w:color w:val="000000"/>
                <w:szCs w:val="20"/>
              </w:rPr>
              <w:t>Others</w:t>
            </w:r>
          </w:p>
        </w:tc>
        <w:tc>
          <w:tcPr>
            <w:tcW w:w="1417" w:type="dxa"/>
            <w:tcBorders>
              <w:top w:val="nil"/>
              <w:left w:val="nil"/>
              <w:bottom w:val="nil"/>
              <w:right w:val="nil"/>
            </w:tcBorders>
            <w:shd w:val="clear" w:color="auto" w:fill="auto"/>
            <w:vAlign w:val="center"/>
          </w:tcPr>
          <w:p w14:paraId="58E6F787" w14:textId="77777777" w:rsidR="0058315D" w:rsidRPr="00194ED5" w:rsidRDefault="006327BE" w:rsidP="00EA4C3B">
            <w:pPr>
              <w:jc w:val="right"/>
              <w:rPr>
                <w:rFonts w:cs="Arial"/>
                <w:b/>
                <w:bCs/>
                <w:color w:val="000000"/>
                <w:szCs w:val="20"/>
              </w:rPr>
            </w:pPr>
            <w:r>
              <w:rPr>
                <w:rFonts w:cs="Arial"/>
                <w:b/>
                <w:bCs/>
                <w:color w:val="000000"/>
                <w:szCs w:val="20"/>
              </w:rPr>
              <w:t>15,892</w:t>
            </w:r>
          </w:p>
        </w:tc>
        <w:tc>
          <w:tcPr>
            <w:tcW w:w="1417" w:type="dxa"/>
            <w:tcBorders>
              <w:top w:val="nil"/>
              <w:left w:val="nil"/>
              <w:bottom w:val="nil"/>
              <w:right w:val="nil"/>
            </w:tcBorders>
            <w:shd w:val="clear" w:color="auto" w:fill="auto"/>
            <w:vAlign w:val="center"/>
          </w:tcPr>
          <w:p w14:paraId="2FB2D98D" w14:textId="77777777" w:rsidR="0058315D" w:rsidRPr="00A867EA" w:rsidRDefault="0058315D" w:rsidP="00EA4C3B">
            <w:pPr>
              <w:jc w:val="right"/>
              <w:rPr>
                <w:rFonts w:cs="Arial"/>
                <w:bCs/>
                <w:color w:val="000000"/>
                <w:szCs w:val="20"/>
              </w:rPr>
            </w:pPr>
            <w:r w:rsidRPr="00480A6F">
              <w:t>11,916</w:t>
            </w:r>
          </w:p>
        </w:tc>
        <w:tc>
          <w:tcPr>
            <w:tcW w:w="1417" w:type="dxa"/>
            <w:tcBorders>
              <w:top w:val="nil"/>
              <w:left w:val="nil"/>
              <w:bottom w:val="nil"/>
              <w:right w:val="nil"/>
            </w:tcBorders>
            <w:vAlign w:val="center"/>
          </w:tcPr>
          <w:p w14:paraId="7B50B216" w14:textId="77777777" w:rsidR="0058315D" w:rsidRPr="00FE5524" w:rsidRDefault="0058315D" w:rsidP="00EA4C3B">
            <w:pPr>
              <w:jc w:val="right"/>
              <w:rPr>
                <w:rFonts w:cs="Arial"/>
                <w:bCs/>
                <w:color w:val="000000"/>
                <w:szCs w:val="20"/>
              </w:rPr>
            </w:pPr>
            <w:r>
              <w:rPr>
                <w:rFonts w:cs="Arial"/>
                <w:bCs/>
                <w:color w:val="000000"/>
                <w:szCs w:val="20"/>
              </w:rPr>
              <w:t>594,737</w:t>
            </w:r>
          </w:p>
        </w:tc>
      </w:tr>
      <w:tr w:rsidR="00A867EA" w:rsidRPr="00FE5524" w14:paraId="74ECAAA2" w14:textId="77777777" w:rsidTr="00E71089">
        <w:trPr>
          <w:trHeight w:val="227"/>
        </w:trPr>
        <w:tc>
          <w:tcPr>
            <w:tcW w:w="5386" w:type="dxa"/>
            <w:tcBorders>
              <w:top w:val="nil"/>
              <w:left w:val="nil"/>
              <w:bottom w:val="nil"/>
              <w:right w:val="nil"/>
            </w:tcBorders>
            <w:shd w:val="clear" w:color="auto" w:fill="auto"/>
            <w:noWrap/>
            <w:vAlign w:val="center"/>
            <w:hideMark/>
          </w:tcPr>
          <w:p w14:paraId="0FCE4553" w14:textId="77777777" w:rsidR="00A867EA" w:rsidRPr="00FE5524" w:rsidRDefault="00A867EA" w:rsidP="00EA4C3B">
            <w:pPr>
              <w:jc w:val="left"/>
              <w:rPr>
                <w:rFonts w:cs="Arial"/>
                <w:color w:val="000000"/>
                <w:szCs w:val="20"/>
              </w:rPr>
            </w:pPr>
          </w:p>
        </w:tc>
        <w:tc>
          <w:tcPr>
            <w:tcW w:w="1417" w:type="dxa"/>
            <w:tcBorders>
              <w:top w:val="single" w:sz="4" w:space="0" w:color="auto"/>
              <w:left w:val="nil"/>
              <w:bottom w:val="single" w:sz="4" w:space="0" w:color="auto"/>
              <w:right w:val="nil"/>
            </w:tcBorders>
            <w:shd w:val="clear" w:color="auto" w:fill="auto"/>
            <w:vAlign w:val="center"/>
          </w:tcPr>
          <w:p w14:paraId="77463A8B" w14:textId="22B17DFD" w:rsidR="00A867EA" w:rsidRPr="00FE5524" w:rsidRDefault="00500379" w:rsidP="00EA4C3B">
            <w:pPr>
              <w:jc w:val="right"/>
              <w:rPr>
                <w:rFonts w:cs="Arial"/>
                <w:b/>
                <w:bCs/>
                <w:color w:val="000000"/>
                <w:szCs w:val="20"/>
              </w:rPr>
            </w:pPr>
            <w:r>
              <w:rPr>
                <w:rFonts w:cs="Arial"/>
                <w:b/>
                <w:color w:val="000000"/>
                <w:szCs w:val="20"/>
              </w:rPr>
              <w:t>678,836</w:t>
            </w:r>
          </w:p>
        </w:tc>
        <w:tc>
          <w:tcPr>
            <w:tcW w:w="1417" w:type="dxa"/>
            <w:tcBorders>
              <w:top w:val="single" w:sz="4" w:space="0" w:color="auto"/>
              <w:left w:val="nil"/>
              <w:bottom w:val="single" w:sz="4" w:space="0" w:color="auto"/>
              <w:right w:val="nil"/>
            </w:tcBorders>
            <w:shd w:val="clear" w:color="auto" w:fill="auto"/>
            <w:vAlign w:val="center"/>
            <w:hideMark/>
          </w:tcPr>
          <w:p w14:paraId="5C40EBF1" w14:textId="77777777" w:rsidR="00A867EA" w:rsidRPr="00A867EA" w:rsidRDefault="0058315D" w:rsidP="00EA4C3B">
            <w:pPr>
              <w:jc w:val="right"/>
              <w:rPr>
                <w:rFonts w:cs="Arial"/>
                <w:bCs/>
                <w:color w:val="000000"/>
                <w:szCs w:val="20"/>
              </w:rPr>
            </w:pPr>
            <w:r w:rsidRPr="0058315D">
              <w:rPr>
                <w:rFonts w:cs="Arial"/>
                <w:bCs/>
                <w:color w:val="000000"/>
                <w:szCs w:val="20"/>
              </w:rPr>
              <w:t>106,798</w:t>
            </w:r>
          </w:p>
        </w:tc>
        <w:tc>
          <w:tcPr>
            <w:tcW w:w="1417" w:type="dxa"/>
            <w:tcBorders>
              <w:top w:val="single" w:sz="4" w:space="0" w:color="auto"/>
              <w:left w:val="nil"/>
              <w:bottom w:val="single" w:sz="4" w:space="0" w:color="auto"/>
              <w:right w:val="nil"/>
            </w:tcBorders>
            <w:vAlign w:val="center"/>
          </w:tcPr>
          <w:p w14:paraId="41A869B9" w14:textId="77777777" w:rsidR="00A867EA" w:rsidRPr="00FE5524" w:rsidRDefault="00A24BBC" w:rsidP="00EA4C3B">
            <w:pPr>
              <w:jc w:val="right"/>
              <w:rPr>
                <w:rFonts w:cs="Arial"/>
                <w:bCs/>
                <w:color w:val="000000"/>
                <w:szCs w:val="20"/>
              </w:rPr>
            </w:pPr>
            <w:r>
              <w:rPr>
                <w:rFonts w:cs="Arial"/>
                <w:bCs/>
                <w:color w:val="000000"/>
                <w:szCs w:val="20"/>
              </w:rPr>
              <w:t>3,449,267</w:t>
            </w:r>
          </w:p>
        </w:tc>
      </w:tr>
    </w:tbl>
    <w:p w14:paraId="365AED2E" w14:textId="2BD5E323" w:rsidR="00843169" w:rsidRPr="00FE5524" w:rsidRDefault="00247C34" w:rsidP="00EC5FD7">
      <w:pPr>
        <w:pStyle w:val="Heading4"/>
        <w:numPr>
          <w:ilvl w:val="0"/>
          <w:numId w:val="2"/>
        </w:numPr>
        <w:spacing w:after="240"/>
        <w:ind w:left="0" w:firstLine="0"/>
        <w:rPr>
          <w:rFonts w:ascii="Arial" w:hAnsi="Arial" w:cs="Arial"/>
          <w:sz w:val="20"/>
        </w:rPr>
      </w:pPr>
      <w:bookmarkStart w:id="29" w:name="_Ref86377209"/>
      <w:r w:rsidRPr="00FE5524">
        <w:rPr>
          <w:rFonts w:ascii="Arial" w:hAnsi="Arial" w:cs="Arial"/>
          <w:sz w:val="20"/>
        </w:rPr>
        <w:t xml:space="preserve"> </w:t>
      </w:r>
      <w:r w:rsidR="002B277F" w:rsidRPr="00FE5524">
        <w:rPr>
          <w:rFonts w:ascii="Arial" w:hAnsi="Arial" w:cs="Arial"/>
          <w:sz w:val="20"/>
        </w:rPr>
        <w:t>(Loss)/earnings per share</w:t>
      </w:r>
      <w:bookmarkEnd w:id="29"/>
    </w:p>
    <w:p w14:paraId="5949DFF1" w14:textId="77777777" w:rsidR="00843169" w:rsidRPr="00FE5524" w:rsidRDefault="002B277F" w:rsidP="00832680">
      <w:pPr>
        <w:spacing w:after="240"/>
        <w:rPr>
          <w:rFonts w:cs="Arial"/>
          <w:szCs w:val="20"/>
        </w:rPr>
      </w:pPr>
      <w:r w:rsidRPr="00FE5524">
        <w:rPr>
          <w:rFonts w:cs="Arial"/>
          <w:szCs w:val="20"/>
        </w:rPr>
        <w:t>The basic (loss)/earnings per ordinary share is calculated by dividing the net (loss)/profit attributable to the ordinary shareholders of the Company by the weighted average number of ordinary shares in issue during the period.</w:t>
      </w:r>
    </w:p>
    <w:tbl>
      <w:tblPr>
        <w:tblW w:w="9704" w:type="dxa"/>
        <w:tblLook w:val="04A0" w:firstRow="1" w:lastRow="0" w:firstColumn="1" w:lastColumn="0" w:noHBand="0" w:noVBand="1"/>
      </w:tblPr>
      <w:tblGrid>
        <w:gridCol w:w="5216"/>
        <w:gridCol w:w="1496"/>
        <w:gridCol w:w="1496"/>
        <w:gridCol w:w="1496"/>
      </w:tblGrid>
      <w:tr w:rsidR="006B00B5" w:rsidRPr="00FE5524" w14:paraId="4009CC82" w14:textId="77777777" w:rsidTr="009C511A">
        <w:trPr>
          <w:trHeight w:val="227"/>
        </w:trPr>
        <w:tc>
          <w:tcPr>
            <w:tcW w:w="5216" w:type="dxa"/>
            <w:tcBorders>
              <w:top w:val="nil"/>
              <w:left w:val="nil"/>
              <w:bottom w:val="nil"/>
              <w:right w:val="nil"/>
            </w:tcBorders>
            <w:shd w:val="clear" w:color="auto" w:fill="auto"/>
            <w:noWrap/>
            <w:vAlign w:val="center"/>
            <w:hideMark/>
          </w:tcPr>
          <w:p w14:paraId="0220FF6A" w14:textId="77777777" w:rsidR="006B00B5" w:rsidRPr="00FE5524" w:rsidRDefault="006B00B5" w:rsidP="00EA4C3B">
            <w:pPr>
              <w:jc w:val="left"/>
              <w:rPr>
                <w:rFonts w:cs="Arial"/>
                <w:b/>
                <w:bCs/>
                <w:szCs w:val="20"/>
              </w:rPr>
            </w:pPr>
          </w:p>
        </w:tc>
        <w:tc>
          <w:tcPr>
            <w:tcW w:w="1496" w:type="dxa"/>
            <w:tcBorders>
              <w:top w:val="nil"/>
              <w:left w:val="nil"/>
              <w:bottom w:val="nil"/>
              <w:right w:val="nil"/>
            </w:tcBorders>
            <w:shd w:val="clear" w:color="auto" w:fill="auto"/>
            <w:vAlign w:val="center"/>
            <w:hideMark/>
          </w:tcPr>
          <w:p w14:paraId="46F33756" w14:textId="77777777" w:rsidR="006B00B5" w:rsidRPr="00FE5524" w:rsidRDefault="006B00B5" w:rsidP="00EA4C3B">
            <w:pPr>
              <w:jc w:val="right"/>
              <w:rPr>
                <w:rFonts w:cs="Arial"/>
                <w:b/>
                <w:bCs/>
                <w:color w:val="000000"/>
                <w:sz w:val="18"/>
                <w:szCs w:val="18"/>
              </w:rPr>
            </w:pPr>
            <w:r w:rsidRPr="00FE5524">
              <w:rPr>
                <w:rFonts w:cs="Arial"/>
                <w:b/>
                <w:bCs/>
                <w:color w:val="000000"/>
                <w:sz w:val="18"/>
                <w:szCs w:val="18"/>
              </w:rPr>
              <w:t>(Unaudited)</w:t>
            </w:r>
          </w:p>
        </w:tc>
        <w:tc>
          <w:tcPr>
            <w:tcW w:w="1496" w:type="dxa"/>
            <w:tcBorders>
              <w:top w:val="nil"/>
              <w:left w:val="nil"/>
              <w:bottom w:val="nil"/>
              <w:right w:val="nil"/>
            </w:tcBorders>
            <w:shd w:val="clear" w:color="auto" w:fill="auto"/>
            <w:vAlign w:val="center"/>
            <w:hideMark/>
          </w:tcPr>
          <w:p w14:paraId="7B9EB010" w14:textId="77777777" w:rsidR="006B00B5" w:rsidRPr="00FE5524" w:rsidRDefault="006B00B5" w:rsidP="00EA4C3B">
            <w:pPr>
              <w:jc w:val="right"/>
              <w:rPr>
                <w:rFonts w:cs="Arial"/>
                <w:color w:val="000000"/>
                <w:sz w:val="18"/>
                <w:szCs w:val="18"/>
              </w:rPr>
            </w:pPr>
            <w:r w:rsidRPr="00FE5524">
              <w:rPr>
                <w:rFonts w:cs="Arial"/>
                <w:color w:val="000000"/>
                <w:sz w:val="18"/>
                <w:szCs w:val="18"/>
              </w:rPr>
              <w:t>(Unaudited)</w:t>
            </w:r>
          </w:p>
        </w:tc>
        <w:tc>
          <w:tcPr>
            <w:tcW w:w="1496" w:type="dxa"/>
            <w:tcBorders>
              <w:top w:val="nil"/>
              <w:left w:val="nil"/>
              <w:bottom w:val="nil"/>
              <w:right w:val="nil"/>
            </w:tcBorders>
            <w:vAlign w:val="center"/>
          </w:tcPr>
          <w:p w14:paraId="11D55425" w14:textId="77777777" w:rsidR="006B00B5" w:rsidRPr="00FE5524" w:rsidRDefault="006B00B5" w:rsidP="00EA4C3B">
            <w:pPr>
              <w:jc w:val="right"/>
              <w:rPr>
                <w:rFonts w:cs="Arial"/>
                <w:color w:val="000000"/>
                <w:sz w:val="18"/>
                <w:szCs w:val="18"/>
              </w:rPr>
            </w:pPr>
            <w:r w:rsidRPr="00FE5524">
              <w:rPr>
                <w:rFonts w:cs="Arial"/>
                <w:color w:val="000000"/>
                <w:sz w:val="18"/>
                <w:szCs w:val="18"/>
              </w:rPr>
              <w:t>(</w:t>
            </w:r>
            <w:r>
              <w:rPr>
                <w:rFonts w:cs="Arial"/>
                <w:color w:val="000000"/>
                <w:sz w:val="18"/>
                <w:szCs w:val="18"/>
              </w:rPr>
              <w:t>A</w:t>
            </w:r>
            <w:r w:rsidRPr="00FE5524">
              <w:rPr>
                <w:rFonts w:cs="Arial"/>
                <w:color w:val="000000"/>
                <w:sz w:val="18"/>
                <w:szCs w:val="18"/>
              </w:rPr>
              <w:t>udited)</w:t>
            </w:r>
          </w:p>
        </w:tc>
      </w:tr>
      <w:tr w:rsidR="006B00B5" w:rsidRPr="00FE5524" w14:paraId="2B657097" w14:textId="77777777" w:rsidTr="009C511A">
        <w:trPr>
          <w:trHeight w:val="227"/>
        </w:trPr>
        <w:tc>
          <w:tcPr>
            <w:tcW w:w="5216" w:type="dxa"/>
            <w:tcBorders>
              <w:top w:val="nil"/>
              <w:left w:val="nil"/>
              <w:bottom w:val="nil"/>
              <w:right w:val="nil"/>
            </w:tcBorders>
            <w:shd w:val="clear" w:color="auto" w:fill="auto"/>
            <w:noWrap/>
            <w:vAlign w:val="center"/>
            <w:hideMark/>
          </w:tcPr>
          <w:p w14:paraId="52F7727D" w14:textId="77777777" w:rsidR="006B00B5" w:rsidRPr="00FE5524" w:rsidRDefault="006B00B5" w:rsidP="00EA4C3B">
            <w:pPr>
              <w:jc w:val="left"/>
              <w:rPr>
                <w:rFonts w:cs="Arial"/>
                <w:b/>
                <w:bCs/>
                <w:szCs w:val="20"/>
              </w:rPr>
            </w:pPr>
          </w:p>
        </w:tc>
        <w:tc>
          <w:tcPr>
            <w:tcW w:w="1496" w:type="dxa"/>
            <w:tcBorders>
              <w:top w:val="nil"/>
              <w:left w:val="nil"/>
              <w:bottom w:val="nil"/>
              <w:right w:val="nil"/>
            </w:tcBorders>
            <w:shd w:val="clear" w:color="auto" w:fill="auto"/>
            <w:vAlign w:val="center"/>
            <w:hideMark/>
          </w:tcPr>
          <w:p w14:paraId="79F00863" w14:textId="77777777" w:rsidR="006B00B5" w:rsidRPr="00FE5524" w:rsidRDefault="006B00B5" w:rsidP="00EA4C3B">
            <w:pPr>
              <w:jc w:val="right"/>
              <w:rPr>
                <w:rFonts w:cs="Arial"/>
                <w:b/>
                <w:bCs/>
                <w:color w:val="000000"/>
                <w:sz w:val="18"/>
                <w:szCs w:val="18"/>
              </w:rPr>
            </w:pPr>
            <w:r w:rsidRPr="00FE5524">
              <w:rPr>
                <w:rFonts w:cs="Arial"/>
                <w:b/>
                <w:bCs/>
                <w:color w:val="000000"/>
                <w:sz w:val="18"/>
                <w:szCs w:val="18"/>
              </w:rPr>
              <w:t>6 months to</w:t>
            </w:r>
          </w:p>
        </w:tc>
        <w:tc>
          <w:tcPr>
            <w:tcW w:w="1496" w:type="dxa"/>
            <w:tcBorders>
              <w:top w:val="nil"/>
              <w:left w:val="nil"/>
              <w:bottom w:val="nil"/>
              <w:right w:val="nil"/>
            </w:tcBorders>
            <w:shd w:val="clear" w:color="auto" w:fill="auto"/>
            <w:vAlign w:val="center"/>
            <w:hideMark/>
          </w:tcPr>
          <w:p w14:paraId="087EBC26" w14:textId="77777777" w:rsidR="006B00B5" w:rsidRPr="00FE5524" w:rsidRDefault="006B00B5" w:rsidP="00EA4C3B">
            <w:pPr>
              <w:jc w:val="right"/>
              <w:rPr>
                <w:rFonts w:cs="Arial"/>
                <w:color w:val="000000"/>
                <w:sz w:val="18"/>
                <w:szCs w:val="18"/>
              </w:rPr>
            </w:pPr>
            <w:r w:rsidRPr="00FE5524">
              <w:rPr>
                <w:rFonts w:cs="Arial"/>
                <w:color w:val="000000"/>
                <w:sz w:val="18"/>
                <w:szCs w:val="18"/>
              </w:rPr>
              <w:t>6 months to</w:t>
            </w:r>
          </w:p>
        </w:tc>
        <w:tc>
          <w:tcPr>
            <w:tcW w:w="1496" w:type="dxa"/>
            <w:tcBorders>
              <w:top w:val="nil"/>
              <w:left w:val="nil"/>
              <w:bottom w:val="nil"/>
              <w:right w:val="nil"/>
            </w:tcBorders>
            <w:vAlign w:val="center"/>
          </w:tcPr>
          <w:p w14:paraId="0104ACCA" w14:textId="77777777" w:rsidR="006B00B5" w:rsidRPr="00FE5524" w:rsidRDefault="006B00B5" w:rsidP="00EA4C3B">
            <w:pPr>
              <w:jc w:val="right"/>
              <w:rPr>
                <w:rFonts w:cs="Arial"/>
                <w:color w:val="000000"/>
                <w:sz w:val="18"/>
                <w:szCs w:val="18"/>
              </w:rPr>
            </w:pPr>
            <w:r>
              <w:rPr>
                <w:rFonts w:cs="Arial"/>
                <w:color w:val="000000"/>
                <w:sz w:val="18"/>
                <w:szCs w:val="18"/>
              </w:rPr>
              <w:t>Year ended</w:t>
            </w:r>
          </w:p>
        </w:tc>
      </w:tr>
      <w:tr w:rsidR="006B00B5" w:rsidRPr="00FE5524" w14:paraId="28431B15" w14:textId="77777777" w:rsidTr="009C511A">
        <w:trPr>
          <w:trHeight w:val="227"/>
        </w:trPr>
        <w:tc>
          <w:tcPr>
            <w:tcW w:w="5216" w:type="dxa"/>
            <w:tcBorders>
              <w:top w:val="nil"/>
              <w:left w:val="nil"/>
              <w:bottom w:val="nil"/>
              <w:right w:val="nil"/>
            </w:tcBorders>
            <w:shd w:val="clear" w:color="auto" w:fill="auto"/>
            <w:noWrap/>
            <w:vAlign w:val="center"/>
            <w:hideMark/>
          </w:tcPr>
          <w:p w14:paraId="6D9D14F7" w14:textId="77777777" w:rsidR="006B00B5" w:rsidRPr="00FE5524" w:rsidRDefault="006B00B5" w:rsidP="00EA4C3B">
            <w:pPr>
              <w:jc w:val="left"/>
              <w:rPr>
                <w:rFonts w:cs="Arial"/>
                <w:color w:val="000000"/>
                <w:szCs w:val="20"/>
              </w:rPr>
            </w:pPr>
          </w:p>
        </w:tc>
        <w:tc>
          <w:tcPr>
            <w:tcW w:w="1496" w:type="dxa"/>
            <w:tcBorders>
              <w:top w:val="nil"/>
              <w:left w:val="nil"/>
              <w:bottom w:val="nil"/>
              <w:right w:val="nil"/>
            </w:tcBorders>
            <w:shd w:val="clear" w:color="auto" w:fill="auto"/>
            <w:vAlign w:val="center"/>
            <w:hideMark/>
          </w:tcPr>
          <w:p w14:paraId="3E3A3158" w14:textId="77777777" w:rsidR="006B00B5" w:rsidRPr="00FE5524" w:rsidRDefault="006B00B5" w:rsidP="00EA4C3B">
            <w:pPr>
              <w:jc w:val="right"/>
              <w:rPr>
                <w:rFonts w:cs="Arial"/>
                <w:b/>
                <w:bCs/>
                <w:color w:val="000000"/>
                <w:sz w:val="18"/>
                <w:szCs w:val="18"/>
              </w:rPr>
            </w:pPr>
            <w:r w:rsidRPr="00FE5524">
              <w:rPr>
                <w:rFonts w:cs="Arial"/>
                <w:b/>
                <w:bCs/>
                <w:color w:val="000000"/>
                <w:sz w:val="18"/>
                <w:szCs w:val="18"/>
              </w:rPr>
              <w:t>30 June</w:t>
            </w:r>
            <w:r w:rsidRPr="00FE5524">
              <w:rPr>
                <w:rFonts w:cs="Arial"/>
                <w:b/>
                <w:bCs/>
                <w:color w:val="000000"/>
                <w:sz w:val="18"/>
                <w:szCs w:val="18"/>
              </w:rPr>
              <w:br/>
              <w:t xml:space="preserve"> 202</w:t>
            </w:r>
            <w:r w:rsidR="00420797">
              <w:rPr>
                <w:rFonts w:cs="Arial"/>
                <w:b/>
                <w:bCs/>
                <w:color w:val="000000"/>
                <w:sz w:val="18"/>
                <w:szCs w:val="18"/>
              </w:rPr>
              <w:t>3</w:t>
            </w:r>
          </w:p>
        </w:tc>
        <w:tc>
          <w:tcPr>
            <w:tcW w:w="1496" w:type="dxa"/>
            <w:tcBorders>
              <w:top w:val="nil"/>
              <w:left w:val="nil"/>
              <w:bottom w:val="nil"/>
              <w:right w:val="nil"/>
            </w:tcBorders>
            <w:shd w:val="clear" w:color="auto" w:fill="auto"/>
            <w:vAlign w:val="center"/>
            <w:hideMark/>
          </w:tcPr>
          <w:p w14:paraId="5983C486" w14:textId="77777777" w:rsidR="006B00B5" w:rsidRPr="00FE5524" w:rsidRDefault="006B00B5" w:rsidP="00EA4C3B">
            <w:pPr>
              <w:jc w:val="right"/>
              <w:rPr>
                <w:rFonts w:cs="Arial"/>
                <w:color w:val="000000"/>
                <w:sz w:val="18"/>
                <w:szCs w:val="18"/>
              </w:rPr>
            </w:pPr>
            <w:r w:rsidRPr="00FE5524">
              <w:rPr>
                <w:rFonts w:cs="Arial"/>
                <w:color w:val="000000"/>
                <w:sz w:val="18"/>
                <w:szCs w:val="18"/>
              </w:rPr>
              <w:t xml:space="preserve">30 June </w:t>
            </w:r>
            <w:r w:rsidRPr="00FE5524">
              <w:rPr>
                <w:rFonts w:cs="Arial"/>
                <w:color w:val="000000"/>
                <w:sz w:val="18"/>
                <w:szCs w:val="18"/>
              </w:rPr>
              <w:br/>
              <w:t>202</w:t>
            </w:r>
            <w:r w:rsidR="0039516E">
              <w:rPr>
                <w:rFonts w:cs="Arial"/>
                <w:color w:val="000000"/>
                <w:sz w:val="18"/>
                <w:szCs w:val="18"/>
              </w:rPr>
              <w:t>2</w:t>
            </w:r>
          </w:p>
        </w:tc>
        <w:tc>
          <w:tcPr>
            <w:tcW w:w="1496" w:type="dxa"/>
            <w:tcBorders>
              <w:top w:val="nil"/>
              <w:left w:val="nil"/>
              <w:bottom w:val="nil"/>
              <w:right w:val="nil"/>
            </w:tcBorders>
            <w:vAlign w:val="center"/>
          </w:tcPr>
          <w:p w14:paraId="2F17346E" w14:textId="77777777" w:rsidR="006B00B5" w:rsidRPr="00FE5524" w:rsidRDefault="006B00B5" w:rsidP="00EA4C3B">
            <w:pPr>
              <w:jc w:val="right"/>
              <w:rPr>
                <w:rFonts w:cs="Arial"/>
                <w:color w:val="000000"/>
                <w:sz w:val="18"/>
                <w:szCs w:val="18"/>
              </w:rPr>
            </w:pPr>
            <w:r w:rsidRPr="00FE5524">
              <w:rPr>
                <w:rFonts w:cs="Arial"/>
                <w:color w:val="000000"/>
                <w:sz w:val="18"/>
                <w:szCs w:val="18"/>
              </w:rPr>
              <w:t>3</w:t>
            </w:r>
            <w:r>
              <w:rPr>
                <w:rFonts w:cs="Arial"/>
                <w:color w:val="000000"/>
                <w:sz w:val="18"/>
                <w:szCs w:val="18"/>
              </w:rPr>
              <w:t>1</w:t>
            </w:r>
            <w:r w:rsidRPr="00FE5524">
              <w:rPr>
                <w:rFonts w:cs="Arial"/>
                <w:color w:val="000000"/>
                <w:sz w:val="18"/>
                <w:szCs w:val="18"/>
              </w:rPr>
              <w:t xml:space="preserve"> </w:t>
            </w:r>
            <w:r>
              <w:rPr>
                <w:rFonts w:cs="Arial"/>
                <w:color w:val="000000"/>
                <w:sz w:val="18"/>
                <w:szCs w:val="18"/>
              </w:rPr>
              <w:t>December</w:t>
            </w:r>
            <w:r w:rsidRPr="00FE5524">
              <w:rPr>
                <w:rFonts w:cs="Arial"/>
                <w:color w:val="000000"/>
                <w:sz w:val="18"/>
                <w:szCs w:val="18"/>
              </w:rPr>
              <w:t xml:space="preserve"> </w:t>
            </w:r>
            <w:r w:rsidRPr="00FE5524">
              <w:rPr>
                <w:rFonts w:cs="Arial"/>
                <w:color w:val="000000"/>
                <w:sz w:val="18"/>
                <w:szCs w:val="18"/>
              </w:rPr>
              <w:br/>
              <w:t>202</w:t>
            </w:r>
            <w:r w:rsidR="0039516E">
              <w:rPr>
                <w:rFonts w:cs="Arial"/>
                <w:color w:val="000000"/>
                <w:sz w:val="18"/>
                <w:szCs w:val="18"/>
              </w:rPr>
              <w:t>2</w:t>
            </w:r>
          </w:p>
        </w:tc>
      </w:tr>
      <w:tr w:rsidR="006B00B5" w:rsidRPr="00FE5524" w14:paraId="6499DC26" w14:textId="77777777" w:rsidTr="009C511A">
        <w:trPr>
          <w:trHeight w:val="227"/>
        </w:trPr>
        <w:tc>
          <w:tcPr>
            <w:tcW w:w="5216" w:type="dxa"/>
            <w:tcBorders>
              <w:top w:val="nil"/>
              <w:left w:val="nil"/>
              <w:bottom w:val="nil"/>
              <w:right w:val="nil"/>
            </w:tcBorders>
            <w:shd w:val="clear" w:color="auto" w:fill="auto"/>
            <w:noWrap/>
            <w:vAlign w:val="center"/>
          </w:tcPr>
          <w:p w14:paraId="3172B42B" w14:textId="77777777" w:rsidR="006B00B5" w:rsidRPr="00FE5524" w:rsidRDefault="006B00B5" w:rsidP="00EA4C3B">
            <w:pPr>
              <w:jc w:val="left"/>
              <w:rPr>
                <w:rFonts w:cs="Arial"/>
                <w:color w:val="000000"/>
                <w:szCs w:val="20"/>
              </w:rPr>
            </w:pPr>
          </w:p>
        </w:tc>
        <w:tc>
          <w:tcPr>
            <w:tcW w:w="1496" w:type="dxa"/>
            <w:tcBorders>
              <w:top w:val="nil"/>
              <w:left w:val="nil"/>
              <w:bottom w:val="nil"/>
              <w:right w:val="nil"/>
            </w:tcBorders>
            <w:shd w:val="clear" w:color="auto" w:fill="auto"/>
            <w:vAlign w:val="center"/>
          </w:tcPr>
          <w:p w14:paraId="1876B0A9" w14:textId="77777777" w:rsidR="006B00B5" w:rsidRPr="00FE5524" w:rsidRDefault="006B00B5" w:rsidP="00EA4C3B">
            <w:pPr>
              <w:jc w:val="right"/>
              <w:rPr>
                <w:rFonts w:cs="Arial"/>
                <w:b/>
                <w:color w:val="000000"/>
                <w:szCs w:val="20"/>
              </w:rPr>
            </w:pPr>
            <w:r w:rsidRPr="00FE5524">
              <w:rPr>
                <w:rFonts w:cs="Arial"/>
                <w:b/>
                <w:color w:val="000000"/>
                <w:szCs w:val="20"/>
              </w:rPr>
              <w:t>€</w:t>
            </w:r>
          </w:p>
        </w:tc>
        <w:tc>
          <w:tcPr>
            <w:tcW w:w="1496" w:type="dxa"/>
            <w:tcBorders>
              <w:top w:val="nil"/>
              <w:left w:val="nil"/>
              <w:bottom w:val="nil"/>
              <w:right w:val="nil"/>
            </w:tcBorders>
            <w:shd w:val="clear" w:color="auto" w:fill="auto"/>
            <w:vAlign w:val="center"/>
          </w:tcPr>
          <w:p w14:paraId="1C641179" w14:textId="77777777" w:rsidR="006B00B5" w:rsidRPr="00FE5524" w:rsidRDefault="006B00B5" w:rsidP="00EA4C3B">
            <w:pPr>
              <w:jc w:val="right"/>
              <w:rPr>
                <w:rFonts w:cs="Arial"/>
                <w:color w:val="000000"/>
                <w:szCs w:val="20"/>
              </w:rPr>
            </w:pPr>
            <w:r w:rsidRPr="00FE5524">
              <w:rPr>
                <w:rFonts w:cs="Arial"/>
                <w:color w:val="000000"/>
                <w:szCs w:val="20"/>
              </w:rPr>
              <w:t>€</w:t>
            </w:r>
          </w:p>
        </w:tc>
        <w:tc>
          <w:tcPr>
            <w:tcW w:w="1496" w:type="dxa"/>
            <w:tcBorders>
              <w:top w:val="nil"/>
              <w:left w:val="nil"/>
              <w:bottom w:val="nil"/>
              <w:right w:val="nil"/>
            </w:tcBorders>
            <w:vAlign w:val="center"/>
          </w:tcPr>
          <w:p w14:paraId="45FF0CC6" w14:textId="77777777" w:rsidR="006B00B5" w:rsidRPr="00FE5524" w:rsidRDefault="006B00B5" w:rsidP="00EA4C3B">
            <w:pPr>
              <w:jc w:val="right"/>
              <w:rPr>
                <w:rFonts w:cs="Arial"/>
                <w:color w:val="000000"/>
                <w:szCs w:val="20"/>
              </w:rPr>
            </w:pPr>
            <w:r w:rsidRPr="00FE5524">
              <w:rPr>
                <w:rFonts w:cs="Arial"/>
                <w:color w:val="000000"/>
                <w:szCs w:val="20"/>
              </w:rPr>
              <w:t>€</w:t>
            </w:r>
          </w:p>
        </w:tc>
      </w:tr>
      <w:tr w:rsidR="006B00B5" w:rsidRPr="00FE5524" w14:paraId="211BDE2F" w14:textId="77777777" w:rsidTr="009C511A">
        <w:trPr>
          <w:trHeight w:val="227"/>
        </w:trPr>
        <w:tc>
          <w:tcPr>
            <w:tcW w:w="5216" w:type="dxa"/>
            <w:tcBorders>
              <w:top w:val="nil"/>
              <w:left w:val="nil"/>
              <w:bottom w:val="nil"/>
              <w:right w:val="nil"/>
            </w:tcBorders>
            <w:shd w:val="clear" w:color="auto" w:fill="auto"/>
            <w:noWrap/>
            <w:vAlign w:val="center"/>
          </w:tcPr>
          <w:p w14:paraId="7D9F7DEF" w14:textId="77777777" w:rsidR="006B00B5" w:rsidRPr="00FE5524" w:rsidRDefault="006B00B5" w:rsidP="00EA4C3B">
            <w:pPr>
              <w:jc w:val="left"/>
              <w:rPr>
                <w:rFonts w:cs="Arial"/>
                <w:color w:val="000000"/>
                <w:szCs w:val="20"/>
              </w:rPr>
            </w:pPr>
          </w:p>
        </w:tc>
        <w:tc>
          <w:tcPr>
            <w:tcW w:w="1496" w:type="dxa"/>
            <w:tcBorders>
              <w:top w:val="nil"/>
              <w:left w:val="nil"/>
              <w:bottom w:val="nil"/>
              <w:right w:val="nil"/>
            </w:tcBorders>
            <w:shd w:val="clear" w:color="auto" w:fill="auto"/>
            <w:vAlign w:val="center"/>
          </w:tcPr>
          <w:p w14:paraId="6AAF3BBF" w14:textId="77777777" w:rsidR="006B00B5" w:rsidRPr="00FE5524" w:rsidRDefault="006B00B5" w:rsidP="00EA4C3B">
            <w:pPr>
              <w:jc w:val="right"/>
              <w:rPr>
                <w:rFonts w:cs="Arial"/>
                <w:b/>
                <w:color w:val="000000"/>
                <w:szCs w:val="20"/>
              </w:rPr>
            </w:pPr>
          </w:p>
        </w:tc>
        <w:tc>
          <w:tcPr>
            <w:tcW w:w="1496" w:type="dxa"/>
            <w:tcBorders>
              <w:top w:val="nil"/>
              <w:left w:val="nil"/>
              <w:bottom w:val="nil"/>
              <w:right w:val="nil"/>
            </w:tcBorders>
            <w:shd w:val="clear" w:color="auto" w:fill="auto"/>
            <w:vAlign w:val="center"/>
          </w:tcPr>
          <w:p w14:paraId="5F940D63" w14:textId="77777777" w:rsidR="006B00B5" w:rsidRPr="00FE5524" w:rsidRDefault="006B00B5" w:rsidP="00EA4C3B">
            <w:pPr>
              <w:jc w:val="right"/>
              <w:rPr>
                <w:rFonts w:cs="Arial"/>
                <w:color w:val="000000"/>
                <w:szCs w:val="20"/>
              </w:rPr>
            </w:pPr>
          </w:p>
        </w:tc>
        <w:tc>
          <w:tcPr>
            <w:tcW w:w="1496" w:type="dxa"/>
            <w:tcBorders>
              <w:top w:val="nil"/>
              <w:left w:val="nil"/>
              <w:bottom w:val="nil"/>
              <w:right w:val="nil"/>
            </w:tcBorders>
            <w:vAlign w:val="center"/>
          </w:tcPr>
          <w:p w14:paraId="4DD28A99" w14:textId="77777777" w:rsidR="006B00B5" w:rsidRPr="00FE5524" w:rsidRDefault="006B00B5" w:rsidP="00EA4C3B">
            <w:pPr>
              <w:jc w:val="right"/>
              <w:rPr>
                <w:rFonts w:cs="Arial"/>
                <w:color w:val="000000"/>
                <w:szCs w:val="20"/>
              </w:rPr>
            </w:pPr>
          </w:p>
        </w:tc>
      </w:tr>
      <w:tr w:rsidR="0039516E" w:rsidRPr="00FE5524" w14:paraId="2B1B2A06" w14:textId="77777777" w:rsidTr="009C511A">
        <w:trPr>
          <w:trHeight w:val="227"/>
        </w:trPr>
        <w:tc>
          <w:tcPr>
            <w:tcW w:w="5216" w:type="dxa"/>
            <w:tcBorders>
              <w:top w:val="nil"/>
              <w:left w:val="nil"/>
              <w:bottom w:val="nil"/>
              <w:right w:val="nil"/>
            </w:tcBorders>
            <w:shd w:val="clear" w:color="auto" w:fill="auto"/>
            <w:noWrap/>
            <w:vAlign w:val="center"/>
            <w:hideMark/>
          </w:tcPr>
          <w:p w14:paraId="4527794E" w14:textId="77777777" w:rsidR="0039516E" w:rsidRPr="00FE5524" w:rsidRDefault="0039516E" w:rsidP="00EA4C3B">
            <w:pPr>
              <w:jc w:val="left"/>
              <w:rPr>
                <w:rFonts w:cs="Arial"/>
                <w:color w:val="000000"/>
                <w:szCs w:val="20"/>
              </w:rPr>
            </w:pPr>
            <w:r w:rsidRPr="00FE5524">
              <w:t>(Loss)/earnings attributable to owners of parent €</w:t>
            </w:r>
          </w:p>
        </w:tc>
        <w:tc>
          <w:tcPr>
            <w:tcW w:w="1496" w:type="dxa"/>
            <w:tcBorders>
              <w:top w:val="nil"/>
              <w:left w:val="nil"/>
              <w:bottom w:val="nil"/>
              <w:right w:val="nil"/>
            </w:tcBorders>
            <w:shd w:val="clear" w:color="auto" w:fill="auto"/>
            <w:vAlign w:val="center"/>
          </w:tcPr>
          <w:p w14:paraId="16658313" w14:textId="0DB07284" w:rsidR="0039516E" w:rsidRPr="009B0D1F" w:rsidRDefault="00370C53" w:rsidP="00EA4C3B">
            <w:pPr>
              <w:jc w:val="right"/>
              <w:rPr>
                <w:rFonts w:cs="Arial"/>
                <w:b/>
                <w:color w:val="000000"/>
                <w:szCs w:val="20"/>
              </w:rPr>
            </w:pPr>
            <w:r>
              <w:rPr>
                <w:rFonts w:cs="Arial"/>
                <w:b/>
                <w:color w:val="000000"/>
                <w:szCs w:val="20"/>
              </w:rPr>
              <w:t>(</w:t>
            </w:r>
            <w:r w:rsidR="00D75204">
              <w:rPr>
                <w:rFonts w:cs="Arial"/>
                <w:b/>
                <w:color w:val="000000"/>
                <w:szCs w:val="20"/>
              </w:rPr>
              <w:t>74,412</w:t>
            </w:r>
            <w:r>
              <w:rPr>
                <w:rFonts w:cs="Arial"/>
                <w:b/>
                <w:color w:val="000000"/>
                <w:szCs w:val="20"/>
              </w:rPr>
              <w:t>)</w:t>
            </w:r>
          </w:p>
        </w:tc>
        <w:tc>
          <w:tcPr>
            <w:tcW w:w="1496" w:type="dxa"/>
            <w:tcBorders>
              <w:top w:val="nil"/>
              <w:left w:val="nil"/>
              <w:bottom w:val="nil"/>
              <w:right w:val="nil"/>
            </w:tcBorders>
            <w:shd w:val="clear" w:color="auto" w:fill="auto"/>
            <w:vAlign w:val="center"/>
            <w:hideMark/>
          </w:tcPr>
          <w:p w14:paraId="4F622C4B" w14:textId="77777777" w:rsidR="0039516E" w:rsidRPr="00980D98" w:rsidRDefault="0039516E" w:rsidP="00EA4C3B">
            <w:pPr>
              <w:jc w:val="right"/>
              <w:rPr>
                <w:rFonts w:cs="Arial"/>
                <w:color w:val="000000"/>
                <w:szCs w:val="20"/>
                <w:highlight w:val="yellow"/>
              </w:rPr>
            </w:pPr>
            <w:r w:rsidRPr="00AD41F8">
              <w:t>(615,416)</w:t>
            </w:r>
          </w:p>
        </w:tc>
        <w:tc>
          <w:tcPr>
            <w:tcW w:w="1496" w:type="dxa"/>
            <w:tcBorders>
              <w:top w:val="nil"/>
              <w:left w:val="nil"/>
              <w:bottom w:val="nil"/>
              <w:right w:val="nil"/>
            </w:tcBorders>
            <w:vAlign w:val="center"/>
          </w:tcPr>
          <w:p w14:paraId="044A2286" w14:textId="77777777" w:rsidR="0039516E" w:rsidRPr="00FE5524" w:rsidRDefault="0039516E" w:rsidP="00EA4C3B">
            <w:pPr>
              <w:jc w:val="right"/>
              <w:rPr>
                <w:rFonts w:cs="Arial"/>
                <w:color w:val="000000"/>
                <w:szCs w:val="20"/>
                <w:highlight w:val="yellow"/>
              </w:rPr>
            </w:pPr>
            <w:r>
              <w:t>3,849,241</w:t>
            </w:r>
          </w:p>
        </w:tc>
      </w:tr>
      <w:tr w:rsidR="0039516E" w:rsidRPr="00FE5524" w14:paraId="43B16536" w14:textId="77777777" w:rsidTr="009C511A">
        <w:trPr>
          <w:trHeight w:val="227"/>
        </w:trPr>
        <w:tc>
          <w:tcPr>
            <w:tcW w:w="5216" w:type="dxa"/>
            <w:tcBorders>
              <w:top w:val="nil"/>
              <w:left w:val="nil"/>
              <w:bottom w:val="nil"/>
              <w:right w:val="nil"/>
            </w:tcBorders>
            <w:shd w:val="clear" w:color="auto" w:fill="auto"/>
            <w:noWrap/>
            <w:vAlign w:val="center"/>
            <w:hideMark/>
          </w:tcPr>
          <w:p w14:paraId="4C27FCA0" w14:textId="77777777" w:rsidR="0039516E" w:rsidRPr="00FE5524" w:rsidRDefault="0039516E" w:rsidP="00EA4C3B">
            <w:pPr>
              <w:jc w:val="left"/>
              <w:rPr>
                <w:rFonts w:cs="Arial"/>
                <w:color w:val="000000"/>
                <w:szCs w:val="20"/>
              </w:rPr>
            </w:pPr>
            <w:r w:rsidRPr="00FE5524">
              <w:t>Weighted average number of ordinary shares in issue</w:t>
            </w:r>
          </w:p>
        </w:tc>
        <w:tc>
          <w:tcPr>
            <w:tcW w:w="1496" w:type="dxa"/>
            <w:tcBorders>
              <w:top w:val="nil"/>
              <w:left w:val="nil"/>
              <w:bottom w:val="nil"/>
              <w:right w:val="nil"/>
            </w:tcBorders>
            <w:shd w:val="clear" w:color="auto" w:fill="auto"/>
            <w:vAlign w:val="center"/>
          </w:tcPr>
          <w:p w14:paraId="351354CD" w14:textId="77777777" w:rsidR="0039516E" w:rsidRPr="009B0D1F" w:rsidRDefault="00370C53" w:rsidP="00EA4C3B">
            <w:pPr>
              <w:jc w:val="right"/>
              <w:rPr>
                <w:rFonts w:cs="Arial"/>
                <w:b/>
                <w:color w:val="000000"/>
                <w:szCs w:val="20"/>
              </w:rPr>
            </w:pPr>
            <w:r>
              <w:rPr>
                <w:rFonts w:cs="Arial"/>
                <w:b/>
                <w:bCs/>
                <w:color w:val="000000"/>
                <w:szCs w:val="20"/>
              </w:rPr>
              <w:t>1,813,323,603</w:t>
            </w:r>
          </w:p>
        </w:tc>
        <w:tc>
          <w:tcPr>
            <w:tcW w:w="1496" w:type="dxa"/>
            <w:tcBorders>
              <w:top w:val="nil"/>
              <w:left w:val="nil"/>
              <w:bottom w:val="nil"/>
              <w:right w:val="nil"/>
            </w:tcBorders>
            <w:shd w:val="clear" w:color="auto" w:fill="auto"/>
            <w:vAlign w:val="center"/>
          </w:tcPr>
          <w:p w14:paraId="41A90BAC" w14:textId="77777777" w:rsidR="0039516E" w:rsidRPr="00980D98" w:rsidRDefault="0039516E" w:rsidP="00EA4C3B">
            <w:pPr>
              <w:jc w:val="right"/>
              <w:rPr>
                <w:rFonts w:cs="Arial"/>
                <w:color w:val="000000"/>
                <w:szCs w:val="20"/>
              </w:rPr>
            </w:pPr>
            <w:r w:rsidRPr="00AD41F8">
              <w:t>1,813,323,603</w:t>
            </w:r>
          </w:p>
        </w:tc>
        <w:tc>
          <w:tcPr>
            <w:tcW w:w="1496" w:type="dxa"/>
            <w:tcBorders>
              <w:top w:val="nil"/>
              <w:left w:val="nil"/>
              <w:bottom w:val="nil"/>
              <w:right w:val="nil"/>
            </w:tcBorders>
            <w:vAlign w:val="center"/>
          </w:tcPr>
          <w:p w14:paraId="0D319F1A" w14:textId="77777777" w:rsidR="0039516E" w:rsidRPr="00FE5524" w:rsidRDefault="0039516E" w:rsidP="00EA4C3B">
            <w:pPr>
              <w:jc w:val="right"/>
              <w:rPr>
                <w:rFonts w:cs="Arial"/>
                <w:color w:val="000000"/>
                <w:szCs w:val="20"/>
              </w:rPr>
            </w:pPr>
            <w:r>
              <w:rPr>
                <w:rFonts w:cs="Arial"/>
                <w:color w:val="000000"/>
              </w:rPr>
              <w:t>1,783,601,434</w:t>
            </w:r>
          </w:p>
        </w:tc>
      </w:tr>
      <w:tr w:rsidR="0039516E" w:rsidRPr="00FE5524" w14:paraId="3FFFC6E3" w14:textId="77777777" w:rsidTr="009C511A">
        <w:trPr>
          <w:trHeight w:val="227"/>
        </w:trPr>
        <w:tc>
          <w:tcPr>
            <w:tcW w:w="5216" w:type="dxa"/>
            <w:tcBorders>
              <w:top w:val="nil"/>
              <w:left w:val="nil"/>
              <w:bottom w:val="nil"/>
              <w:right w:val="nil"/>
            </w:tcBorders>
            <w:shd w:val="clear" w:color="auto" w:fill="auto"/>
            <w:noWrap/>
            <w:vAlign w:val="center"/>
            <w:hideMark/>
          </w:tcPr>
          <w:p w14:paraId="0784AE60" w14:textId="77777777" w:rsidR="0039516E" w:rsidRPr="00FE5524" w:rsidRDefault="0039516E" w:rsidP="00EA4C3B">
            <w:pPr>
              <w:jc w:val="left"/>
              <w:rPr>
                <w:rFonts w:cs="Arial"/>
                <w:b/>
                <w:color w:val="000000"/>
                <w:szCs w:val="20"/>
              </w:rPr>
            </w:pPr>
            <w:r w:rsidRPr="00FE5524">
              <w:rPr>
                <w:b/>
              </w:rPr>
              <w:t>Basic (loss)/earnings per share (cents)</w:t>
            </w:r>
          </w:p>
        </w:tc>
        <w:tc>
          <w:tcPr>
            <w:tcW w:w="1496" w:type="dxa"/>
            <w:tcBorders>
              <w:top w:val="single" w:sz="4" w:space="0" w:color="auto"/>
              <w:left w:val="nil"/>
              <w:bottom w:val="single" w:sz="8" w:space="0" w:color="auto"/>
              <w:right w:val="nil"/>
            </w:tcBorders>
            <w:shd w:val="clear" w:color="auto" w:fill="auto"/>
            <w:vAlign w:val="center"/>
          </w:tcPr>
          <w:p w14:paraId="08223F9E" w14:textId="77777777" w:rsidR="0039516E" w:rsidRPr="009B0D1F" w:rsidRDefault="00370C53" w:rsidP="00EA4C3B">
            <w:pPr>
              <w:jc w:val="right"/>
              <w:rPr>
                <w:rFonts w:cs="Arial"/>
                <w:b/>
                <w:bCs/>
                <w:color w:val="000000"/>
                <w:szCs w:val="20"/>
              </w:rPr>
            </w:pPr>
            <w:r>
              <w:rPr>
                <w:b/>
              </w:rPr>
              <w:t>(0.0</w:t>
            </w:r>
            <w:r w:rsidR="00317247">
              <w:rPr>
                <w:b/>
              </w:rPr>
              <w:t>1</w:t>
            </w:r>
            <w:r>
              <w:rPr>
                <w:b/>
              </w:rPr>
              <w:t>)</w:t>
            </w:r>
          </w:p>
        </w:tc>
        <w:tc>
          <w:tcPr>
            <w:tcW w:w="1496" w:type="dxa"/>
            <w:tcBorders>
              <w:top w:val="single" w:sz="4" w:space="0" w:color="auto"/>
              <w:left w:val="nil"/>
              <w:bottom w:val="single" w:sz="8" w:space="0" w:color="auto"/>
              <w:right w:val="nil"/>
            </w:tcBorders>
            <w:shd w:val="clear" w:color="auto" w:fill="auto"/>
            <w:vAlign w:val="center"/>
            <w:hideMark/>
          </w:tcPr>
          <w:p w14:paraId="24EF405B" w14:textId="77777777" w:rsidR="0039516E" w:rsidRPr="00980D98" w:rsidRDefault="0039516E" w:rsidP="00EA4C3B">
            <w:pPr>
              <w:jc w:val="right"/>
              <w:rPr>
                <w:rFonts w:cs="Arial"/>
                <w:bCs/>
                <w:color w:val="000000"/>
                <w:szCs w:val="20"/>
              </w:rPr>
            </w:pPr>
            <w:r w:rsidRPr="00AD41F8">
              <w:t>(0.03)</w:t>
            </w:r>
          </w:p>
        </w:tc>
        <w:tc>
          <w:tcPr>
            <w:tcW w:w="1496" w:type="dxa"/>
            <w:tcBorders>
              <w:top w:val="single" w:sz="4" w:space="0" w:color="auto"/>
              <w:left w:val="nil"/>
              <w:bottom w:val="single" w:sz="8" w:space="0" w:color="auto"/>
              <w:right w:val="nil"/>
            </w:tcBorders>
            <w:vAlign w:val="center"/>
          </w:tcPr>
          <w:p w14:paraId="0984A021" w14:textId="77777777" w:rsidR="0039516E" w:rsidRPr="00FE5524" w:rsidRDefault="0039516E" w:rsidP="00EA4C3B">
            <w:pPr>
              <w:jc w:val="right"/>
              <w:rPr>
                <w:rFonts w:cs="Arial"/>
                <w:bCs/>
                <w:color w:val="000000"/>
                <w:szCs w:val="20"/>
              </w:rPr>
            </w:pPr>
            <w:r w:rsidRPr="00FE5524">
              <w:t>0.</w:t>
            </w:r>
            <w:r>
              <w:t>22</w:t>
            </w:r>
          </w:p>
        </w:tc>
      </w:tr>
    </w:tbl>
    <w:p w14:paraId="527DD572" w14:textId="77777777" w:rsidR="00843169" w:rsidRPr="00FE5524" w:rsidRDefault="00843169" w:rsidP="00832680">
      <w:pPr>
        <w:rPr>
          <w:rFonts w:cs="Arial"/>
          <w:szCs w:val="20"/>
        </w:rPr>
      </w:pPr>
    </w:p>
    <w:p w14:paraId="56AD573E" w14:textId="42082BFE" w:rsidR="00C419BB" w:rsidRDefault="002B277F" w:rsidP="002266EE">
      <w:pPr>
        <w:spacing w:after="240"/>
        <w:rPr>
          <w:rFonts w:cs="Arial"/>
          <w:b/>
          <w:kern w:val="32"/>
          <w:sz w:val="32"/>
          <w:szCs w:val="20"/>
        </w:rPr>
      </w:pPr>
      <w:r w:rsidRPr="00FE5524">
        <w:rPr>
          <w:rFonts w:cs="Arial"/>
          <w:szCs w:val="20"/>
        </w:rPr>
        <w:t>The Company has no potential dilutive ordinary shares; the diluted (loss)/earnings per share is the same as the basic (loss)/earnings per share.</w:t>
      </w:r>
      <w:r w:rsidR="002266EE" w:rsidRPr="002266EE">
        <w:rPr>
          <w:rFonts w:cs="Arial"/>
          <w:b/>
          <w:kern w:val="32"/>
          <w:sz w:val="32"/>
          <w:szCs w:val="20"/>
        </w:rPr>
        <w:t xml:space="preserve"> </w:t>
      </w:r>
    </w:p>
    <w:p w14:paraId="4E8C7482" w14:textId="7D5E72C5" w:rsidR="00247C34" w:rsidRDefault="00247C34" w:rsidP="002266EE">
      <w:pPr>
        <w:spacing w:after="240"/>
        <w:rPr>
          <w:rFonts w:cs="Arial"/>
          <w:b/>
          <w:kern w:val="32"/>
          <w:sz w:val="32"/>
          <w:szCs w:val="20"/>
        </w:rPr>
      </w:pPr>
    </w:p>
    <w:p w14:paraId="2B65DDB6" w14:textId="7DF7698D" w:rsidR="00247C34" w:rsidRDefault="00247C34" w:rsidP="002266EE">
      <w:pPr>
        <w:spacing w:after="240"/>
        <w:rPr>
          <w:rFonts w:cs="Arial"/>
          <w:b/>
          <w:kern w:val="32"/>
          <w:sz w:val="32"/>
          <w:szCs w:val="20"/>
        </w:rPr>
      </w:pPr>
    </w:p>
    <w:p w14:paraId="17994FA5" w14:textId="6F912582" w:rsidR="00247C34" w:rsidRDefault="00247C34" w:rsidP="002266EE">
      <w:pPr>
        <w:spacing w:after="240"/>
        <w:rPr>
          <w:rFonts w:cs="Arial"/>
          <w:b/>
          <w:kern w:val="32"/>
          <w:sz w:val="32"/>
          <w:szCs w:val="20"/>
        </w:rPr>
      </w:pPr>
    </w:p>
    <w:p w14:paraId="2E58F1C0" w14:textId="253F209A" w:rsidR="00247C34" w:rsidRDefault="00247C34" w:rsidP="002266EE">
      <w:pPr>
        <w:spacing w:after="240"/>
        <w:rPr>
          <w:rFonts w:cs="Arial"/>
          <w:b/>
          <w:kern w:val="32"/>
          <w:sz w:val="32"/>
          <w:szCs w:val="20"/>
        </w:rPr>
      </w:pPr>
    </w:p>
    <w:p w14:paraId="01D28339" w14:textId="0400DBEE" w:rsidR="00247C34" w:rsidRDefault="00247C34" w:rsidP="002266EE">
      <w:pPr>
        <w:spacing w:after="240"/>
        <w:rPr>
          <w:rFonts w:cs="Arial"/>
          <w:b/>
          <w:kern w:val="32"/>
          <w:sz w:val="32"/>
          <w:szCs w:val="20"/>
        </w:rPr>
      </w:pPr>
    </w:p>
    <w:p w14:paraId="3001F21C" w14:textId="55B1F2EE" w:rsidR="00247C34" w:rsidRDefault="00247C34" w:rsidP="002266EE">
      <w:pPr>
        <w:spacing w:after="240"/>
        <w:rPr>
          <w:rFonts w:cs="Arial"/>
          <w:b/>
          <w:kern w:val="32"/>
          <w:sz w:val="32"/>
          <w:szCs w:val="20"/>
        </w:rPr>
      </w:pPr>
    </w:p>
    <w:p w14:paraId="26C16C17" w14:textId="655C856C" w:rsidR="00247C34" w:rsidRDefault="00247C34" w:rsidP="002266EE">
      <w:pPr>
        <w:spacing w:after="240"/>
        <w:rPr>
          <w:rFonts w:cs="Arial"/>
          <w:b/>
          <w:kern w:val="32"/>
          <w:sz w:val="32"/>
          <w:szCs w:val="20"/>
        </w:rPr>
      </w:pPr>
    </w:p>
    <w:p w14:paraId="29775C9F" w14:textId="6329182D" w:rsidR="00247C34" w:rsidRDefault="00247C34" w:rsidP="002266EE">
      <w:pPr>
        <w:spacing w:after="240"/>
        <w:rPr>
          <w:rFonts w:cs="Arial"/>
          <w:b/>
          <w:kern w:val="32"/>
          <w:sz w:val="32"/>
          <w:szCs w:val="20"/>
        </w:rPr>
      </w:pPr>
    </w:p>
    <w:p w14:paraId="3A915D13" w14:textId="75AC7CDD" w:rsidR="00247C34" w:rsidRDefault="00247C34" w:rsidP="002266EE">
      <w:pPr>
        <w:spacing w:after="240"/>
        <w:rPr>
          <w:rFonts w:cs="Arial"/>
          <w:b/>
          <w:kern w:val="32"/>
          <w:sz w:val="32"/>
          <w:szCs w:val="20"/>
        </w:rPr>
      </w:pPr>
    </w:p>
    <w:p w14:paraId="753F17C1" w14:textId="107F2F7E" w:rsidR="00247C34" w:rsidRDefault="00247C34" w:rsidP="002266EE">
      <w:pPr>
        <w:spacing w:after="240"/>
        <w:rPr>
          <w:rFonts w:cs="Arial"/>
          <w:b/>
          <w:kern w:val="32"/>
          <w:sz w:val="32"/>
          <w:szCs w:val="20"/>
        </w:rPr>
      </w:pPr>
    </w:p>
    <w:p w14:paraId="7A4DA94C" w14:textId="400FE7B0" w:rsidR="00247C34" w:rsidRDefault="00247C34" w:rsidP="002266EE">
      <w:pPr>
        <w:spacing w:after="240"/>
        <w:rPr>
          <w:rFonts w:cs="Arial"/>
          <w:b/>
          <w:kern w:val="32"/>
          <w:sz w:val="32"/>
          <w:szCs w:val="20"/>
        </w:rPr>
      </w:pPr>
      <w:r w:rsidRPr="00624059">
        <w:rPr>
          <w:rFonts w:cs="Arial"/>
          <w:b/>
          <w:kern w:val="32"/>
          <w:sz w:val="32"/>
          <w:szCs w:val="20"/>
        </w:rPr>
        <w:lastRenderedPageBreak/>
        <w:t>Notes to the Financial Statements for the period ended 30 June 202</w:t>
      </w:r>
      <w:r>
        <w:rPr>
          <w:rFonts w:cs="Arial"/>
          <w:b/>
          <w:kern w:val="32"/>
          <w:sz w:val="32"/>
          <w:szCs w:val="20"/>
        </w:rPr>
        <w:t xml:space="preserve">3 (continued) </w:t>
      </w:r>
    </w:p>
    <w:p w14:paraId="49A1038B" w14:textId="77777777" w:rsidR="002769AB" w:rsidRPr="00F2218F" w:rsidRDefault="002769AB" w:rsidP="00EC5FD7">
      <w:pPr>
        <w:pStyle w:val="Heading1"/>
        <w:pageBreakBefore w:val="0"/>
        <w:numPr>
          <w:ilvl w:val="0"/>
          <w:numId w:val="2"/>
        </w:numPr>
        <w:spacing w:before="0"/>
        <w:ind w:left="0" w:firstLine="0"/>
        <w:rPr>
          <w:rFonts w:cs="Arial"/>
          <w:sz w:val="19"/>
          <w:szCs w:val="19"/>
        </w:rPr>
      </w:pPr>
      <w:bookmarkStart w:id="30" w:name="_Toc146802718"/>
      <w:r w:rsidRPr="00F2218F">
        <w:rPr>
          <w:rFonts w:cs="Arial"/>
          <w:sz w:val="19"/>
          <w:szCs w:val="19"/>
        </w:rPr>
        <w:t>Taxation</w:t>
      </w:r>
      <w:bookmarkEnd w:id="30"/>
    </w:p>
    <w:p w14:paraId="4111C27D" w14:textId="77777777" w:rsidR="002769AB" w:rsidRPr="00F2218F" w:rsidRDefault="002769AB" w:rsidP="00832680">
      <w:pPr>
        <w:rPr>
          <w:sz w:val="19"/>
          <w:szCs w:val="19"/>
        </w:rPr>
      </w:pPr>
    </w:p>
    <w:p w14:paraId="615F0AD4" w14:textId="77777777" w:rsidR="002769AB" w:rsidRPr="00F2218F" w:rsidRDefault="002769AB" w:rsidP="00832680">
      <w:pPr>
        <w:contextualSpacing/>
        <w:rPr>
          <w:sz w:val="19"/>
          <w:szCs w:val="19"/>
        </w:rPr>
      </w:pPr>
      <w:r w:rsidRPr="00F2218F">
        <w:rPr>
          <w:sz w:val="19"/>
          <w:szCs w:val="19"/>
          <w:u w:val="single"/>
        </w:rPr>
        <w:t>Isle of Man</w:t>
      </w:r>
    </w:p>
    <w:p w14:paraId="162F438E" w14:textId="77777777" w:rsidR="002769AB" w:rsidRPr="00F2218F" w:rsidRDefault="002769AB" w:rsidP="00832680">
      <w:pPr>
        <w:contextualSpacing/>
        <w:rPr>
          <w:sz w:val="19"/>
          <w:szCs w:val="19"/>
        </w:rPr>
      </w:pPr>
    </w:p>
    <w:p w14:paraId="2E3F5E93" w14:textId="77777777" w:rsidR="002769AB" w:rsidRPr="00F2218F" w:rsidRDefault="002769AB" w:rsidP="00832680">
      <w:pPr>
        <w:contextualSpacing/>
        <w:rPr>
          <w:sz w:val="19"/>
          <w:szCs w:val="19"/>
        </w:rPr>
      </w:pPr>
      <w:r w:rsidRPr="00F2218F">
        <w:rPr>
          <w:sz w:val="19"/>
          <w:szCs w:val="19"/>
        </w:rPr>
        <w:t xml:space="preserve">There is no taxation payable on the Company's or its Jersey subsidiaries' results as they are based in the Isle of Man and in Jersey respectively where the Corporate Income Tax rates for resident companies are </w:t>
      </w:r>
      <w:r w:rsidRPr="006A2B41">
        <w:rPr>
          <w:sz w:val="19"/>
          <w:szCs w:val="19"/>
        </w:rPr>
        <w:t>0% (202</w:t>
      </w:r>
      <w:r w:rsidR="006A2B41" w:rsidRPr="006A2B41">
        <w:rPr>
          <w:sz w:val="19"/>
          <w:szCs w:val="19"/>
        </w:rPr>
        <w:t>2</w:t>
      </w:r>
      <w:r w:rsidRPr="006A2B41">
        <w:rPr>
          <w:sz w:val="19"/>
          <w:szCs w:val="19"/>
        </w:rPr>
        <w:t>: 0%).</w:t>
      </w:r>
      <w:r w:rsidRPr="00F2218F">
        <w:rPr>
          <w:sz w:val="19"/>
          <w:szCs w:val="19"/>
        </w:rPr>
        <w:t xml:space="preserve"> Additionally, neither the Isle of Man nor Jersey levies tax on capital gains.</w:t>
      </w:r>
    </w:p>
    <w:p w14:paraId="501C0BE3" w14:textId="77777777" w:rsidR="002769AB" w:rsidRPr="00F2218F" w:rsidRDefault="002769AB" w:rsidP="00832680">
      <w:pPr>
        <w:contextualSpacing/>
        <w:rPr>
          <w:sz w:val="19"/>
          <w:szCs w:val="19"/>
        </w:rPr>
      </w:pPr>
    </w:p>
    <w:p w14:paraId="5F00DF2D" w14:textId="77777777" w:rsidR="002769AB" w:rsidRPr="00F2218F" w:rsidRDefault="002769AB" w:rsidP="00832680">
      <w:pPr>
        <w:contextualSpacing/>
        <w:rPr>
          <w:sz w:val="19"/>
          <w:szCs w:val="19"/>
        </w:rPr>
      </w:pPr>
      <w:r w:rsidRPr="00F2218F">
        <w:rPr>
          <w:sz w:val="19"/>
          <w:szCs w:val="19"/>
        </w:rPr>
        <w:t>Consequently, shareholder’s resident outside of the Isle of Man and Jersey will not incur any withholding tax in those jurisdictions on any distributions made to them.</w:t>
      </w:r>
    </w:p>
    <w:p w14:paraId="3F7EA7C6" w14:textId="77777777" w:rsidR="002769AB" w:rsidRPr="00F2218F" w:rsidRDefault="002769AB" w:rsidP="00832680">
      <w:pPr>
        <w:contextualSpacing/>
        <w:rPr>
          <w:sz w:val="19"/>
          <w:szCs w:val="19"/>
          <w:u w:val="single"/>
        </w:rPr>
      </w:pPr>
    </w:p>
    <w:p w14:paraId="78F73C61" w14:textId="77777777" w:rsidR="002769AB" w:rsidRPr="00F2218F" w:rsidRDefault="002769AB" w:rsidP="00832680">
      <w:pPr>
        <w:contextualSpacing/>
        <w:rPr>
          <w:sz w:val="19"/>
          <w:szCs w:val="19"/>
        </w:rPr>
      </w:pPr>
      <w:r w:rsidRPr="00F2218F">
        <w:rPr>
          <w:sz w:val="19"/>
          <w:szCs w:val="19"/>
          <w:u w:val="single"/>
        </w:rPr>
        <w:t>Bulgaria</w:t>
      </w:r>
    </w:p>
    <w:p w14:paraId="3FD45331" w14:textId="77777777" w:rsidR="002769AB" w:rsidRPr="00F2218F" w:rsidRDefault="002769AB" w:rsidP="00832680">
      <w:pPr>
        <w:contextualSpacing/>
        <w:rPr>
          <w:sz w:val="19"/>
          <w:szCs w:val="19"/>
        </w:rPr>
      </w:pPr>
    </w:p>
    <w:p w14:paraId="4F8865AD" w14:textId="77777777" w:rsidR="002769AB" w:rsidRPr="00F2218F" w:rsidRDefault="002769AB" w:rsidP="00832680">
      <w:pPr>
        <w:contextualSpacing/>
        <w:rPr>
          <w:sz w:val="19"/>
          <w:szCs w:val="19"/>
        </w:rPr>
      </w:pPr>
      <w:r w:rsidRPr="00F2218F">
        <w:rPr>
          <w:sz w:val="19"/>
          <w:szCs w:val="19"/>
        </w:rPr>
        <w:t xml:space="preserve">Subsidiaries of the Company incorporated in Bulgaria are taxed in accordance with the applicable tax laws of Bulgaria. The Bulgarian corporate tax rate for the year was </w:t>
      </w:r>
      <w:r w:rsidRPr="00687A91">
        <w:rPr>
          <w:sz w:val="19"/>
          <w:szCs w:val="19"/>
        </w:rPr>
        <w:t xml:space="preserve">10% </w:t>
      </w:r>
      <w:r w:rsidRPr="00440EFD">
        <w:rPr>
          <w:sz w:val="19"/>
          <w:szCs w:val="19"/>
        </w:rPr>
        <w:t>(20</w:t>
      </w:r>
      <w:r w:rsidR="00440EFD" w:rsidRPr="00440EFD">
        <w:rPr>
          <w:sz w:val="19"/>
          <w:szCs w:val="19"/>
        </w:rPr>
        <w:t>22</w:t>
      </w:r>
      <w:r w:rsidRPr="00440EFD">
        <w:rPr>
          <w:sz w:val="19"/>
          <w:szCs w:val="19"/>
        </w:rPr>
        <w:t>: 10%).</w:t>
      </w:r>
    </w:p>
    <w:p w14:paraId="3EB186BF" w14:textId="77777777" w:rsidR="002769AB" w:rsidRPr="00F2218F" w:rsidRDefault="002769AB" w:rsidP="00832680">
      <w:pPr>
        <w:contextualSpacing/>
        <w:rPr>
          <w:sz w:val="19"/>
          <w:szCs w:val="19"/>
        </w:rPr>
      </w:pPr>
    </w:p>
    <w:p w14:paraId="3B8B329E" w14:textId="77777777" w:rsidR="002769AB" w:rsidRPr="00F2218F" w:rsidRDefault="002769AB" w:rsidP="00832680">
      <w:pPr>
        <w:contextualSpacing/>
        <w:rPr>
          <w:sz w:val="19"/>
          <w:szCs w:val="19"/>
        </w:rPr>
      </w:pPr>
      <w:r w:rsidRPr="00F2218F">
        <w:rPr>
          <w:sz w:val="19"/>
          <w:szCs w:val="19"/>
        </w:rPr>
        <w:t>No deferred tax assets are recognised on trading losses in the subsidiary companies as there is significant uncertainty as to whether sufficient future profits will be available in order to utilise these losses.</w:t>
      </w:r>
    </w:p>
    <w:p w14:paraId="66219A15" w14:textId="77777777" w:rsidR="002769AB" w:rsidRPr="00F2218F" w:rsidRDefault="002769AB" w:rsidP="00832680">
      <w:pPr>
        <w:contextualSpacing/>
        <w:rPr>
          <w:sz w:val="19"/>
          <w:szCs w:val="19"/>
        </w:rPr>
      </w:pPr>
    </w:p>
    <w:p w14:paraId="32210ACB" w14:textId="77777777" w:rsidR="00AD5091" w:rsidRDefault="002769AB" w:rsidP="00AD5091">
      <w:pPr>
        <w:spacing w:after="240"/>
        <w:contextualSpacing/>
        <w:rPr>
          <w:sz w:val="19"/>
          <w:szCs w:val="19"/>
        </w:rPr>
      </w:pPr>
      <w:r w:rsidRPr="00F2218F">
        <w:rPr>
          <w:sz w:val="19"/>
          <w:szCs w:val="19"/>
        </w:rPr>
        <w:t xml:space="preserve">A reconciliation of the tax charge for the year to the standard rate of corporation tax for the Isle of Man </w:t>
      </w:r>
      <w:r w:rsidRPr="006A2B41">
        <w:rPr>
          <w:sz w:val="19"/>
          <w:szCs w:val="19"/>
        </w:rPr>
        <w:t>of 0% (202</w:t>
      </w:r>
      <w:r w:rsidR="006A2B41" w:rsidRPr="006A2B41">
        <w:rPr>
          <w:sz w:val="19"/>
          <w:szCs w:val="19"/>
        </w:rPr>
        <w:t>2</w:t>
      </w:r>
      <w:r w:rsidRPr="006A2B41">
        <w:rPr>
          <w:sz w:val="19"/>
          <w:szCs w:val="19"/>
        </w:rPr>
        <w:t>: 0%) is shown below.</w:t>
      </w:r>
    </w:p>
    <w:p w14:paraId="38A7EE8E" w14:textId="77777777" w:rsidR="00D6231B" w:rsidRPr="00AD5091" w:rsidRDefault="002266EE" w:rsidP="00AD5091">
      <w:pPr>
        <w:spacing w:after="240"/>
        <w:contextualSpacing/>
        <w:rPr>
          <w:sz w:val="19"/>
          <w:szCs w:val="19"/>
        </w:rPr>
      </w:pPr>
      <w:r>
        <w:rPr>
          <w:rFonts w:cs="Arial"/>
        </w:rPr>
        <w:t xml:space="preserve"> </w:t>
      </w:r>
    </w:p>
    <w:tbl>
      <w:tblPr>
        <w:tblW w:w="9638" w:type="dxa"/>
        <w:tblCellMar>
          <w:left w:w="0" w:type="dxa"/>
          <w:right w:w="0" w:type="dxa"/>
        </w:tblCellMar>
        <w:tblLook w:val="04A0" w:firstRow="1" w:lastRow="0" w:firstColumn="1" w:lastColumn="0" w:noHBand="0" w:noVBand="1"/>
      </w:tblPr>
      <w:tblGrid>
        <w:gridCol w:w="6350"/>
        <w:gridCol w:w="1644"/>
        <w:gridCol w:w="1644"/>
      </w:tblGrid>
      <w:tr w:rsidR="002769AB" w:rsidRPr="00F2218F" w14:paraId="1A66C122" w14:textId="77777777" w:rsidTr="009C511A">
        <w:trPr>
          <w:trHeight w:val="227"/>
        </w:trPr>
        <w:tc>
          <w:tcPr>
            <w:tcW w:w="6350" w:type="dxa"/>
            <w:tcBorders>
              <w:bottom w:val="single" w:sz="4" w:space="0" w:color="000000"/>
            </w:tcBorders>
            <w:tcMar>
              <w:top w:w="5" w:type="dxa"/>
              <w:left w:w="113" w:type="dxa"/>
              <w:bottom w:w="8" w:type="dxa"/>
              <w:right w:w="113" w:type="dxa"/>
            </w:tcMar>
            <w:vAlign w:val="center"/>
          </w:tcPr>
          <w:p w14:paraId="1D778B24" w14:textId="77777777" w:rsidR="002769AB" w:rsidRDefault="002769AB" w:rsidP="00EA4C3B">
            <w:pPr>
              <w:jc w:val="left"/>
              <w:rPr>
                <w:color w:val="000000"/>
                <w:sz w:val="19"/>
                <w:szCs w:val="19"/>
              </w:rPr>
            </w:pPr>
          </w:p>
          <w:p w14:paraId="0E21977B" w14:textId="77777777" w:rsidR="002769AB" w:rsidRDefault="002769AB" w:rsidP="00EA4C3B">
            <w:pPr>
              <w:jc w:val="left"/>
              <w:rPr>
                <w:color w:val="000000"/>
                <w:sz w:val="19"/>
                <w:szCs w:val="19"/>
              </w:rPr>
            </w:pPr>
          </w:p>
          <w:p w14:paraId="39BD1463" w14:textId="77777777" w:rsidR="002769AB" w:rsidRPr="00F2218F" w:rsidRDefault="002769AB" w:rsidP="00EA4C3B">
            <w:pPr>
              <w:jc w:val="left"/>
              <w:rPr>
                <w:color w:val="000000"/>
                <w:sz w:val="19"/>
                <w:szCs w:val="19"/>
              </w:rPr>
            </w:pPr>
          </w:p>
        </w:tc>
        <w:tc>
          <w:tcPr>
            <w:tcW w:w="1644" w:type="dxa"/>
            <w:tcBorders>
              <w:bottom w:val="single" w:sz="4" w:space="0" w:color="000000"/>
            </w:tcBorders>
            <w:tcMar>
              <w:top w:w="5" w:type="dxa"/>
              <w:left w:w="113" w:type="dxa"/>
              <w:bottom w:w="8" w:type="dxa"/>
              <w:right w:w="113" w:type="dxa"/>
            </w:tcMar>
            <w:vAlign w:val="center"/>
            <w:hideMark/>
          </w:tcPr>
          <w:p w14:paraId="25C3F77A" w14:textId="77777777" w:rsidR="008A3FDD" w:rsidRDefault="002769AB" w:rsidP="00EA4C3B">
            <w:pPr>
              <w:jc w:val="right"/>
              <w:rPr>
                <w:b/>
                <w:bCs/>
                <w:color w:val="000000"/>
                <w:sz w:val="19"/>
                <w:szCs w:val="19"/>
              </w:rPr>
            </w:pPr>
            <w:r>
              <w:rPr>
                <w:b/>
                <w:bCs/>
                <w:color w:val="000000"/>
                <w:sz w:val="19"/>
                <w:szCs w:val="19"/>
              </w:rPr>
              <w:t>(Unaudited)</w:t>
            </w:r>
            <w:r w:rsidRPr="00F2218F">
              <w:rPr>
                <w:b/>
                <w:bCs/>
                <w:color w:val="000000"/>
                <w:sz w:val="19"/>
                <w:szCs w:val="19"/>
              </w:rPr>
              <w:t xml:space="preserve"> </w:t>
            </w:r>
            <w:r>
              <w:rPr>
                <w:b/>
                <w:bCs/>
                <w:color w:val="000000"/>
                <w:sz w:val="19"/>
                <w:szCs w:val="19"/>
              </w:rPr>
              <w:br/>
            </w:r>
            <w:r w:rsidRPr="00F2218F">
              <w:rPr>
                <w:b/>
                <w:bCs/>
                <w:color w:val="000000"/>
                <w:sz w:val="19"/>
                <w:szCs w:val="19"/>
              </w:rPr>
              <w:t>3</w:t>
            </w:r>
            <w:r w:rsidR="008A3FDD">
              <w:rPr>
                <w:b/>
                <w:bCs/>
                <w:color w:val="000000"/>
                <w:sz w:val="19"/>
                <w:szCs w:val="19"/>
              </w:rPr>
              <w:t>0</w:t>
            </w:r>
            <w:r w:rsidRPr="00F2218F">
              <w:rPr>
                <w:b/>
                <w:bCs/>
                <w:color w:val="000000"/>
                <w:sz w:val="19"/>
                <w:szCs w:val="19"/>
              </w:rPr>
              <w:t xml:space="preserve"> </w:t>
            </w:r>
            <w:r w:rsidR="008A3FDD">
              <w:rPr>
                <w:b/>
                <w:bCs/>
                <w:color w:val="000000"/>
                <w:sz w:val="19"/>
                <w:szCs w:val="19"/>
              </w:rPr>
              <w:t>June</w:t>
            </w:r>
          </w:p>
          <w:p w14:paraId="69F9D12B" w14:textId="77777777" w:rsidR="002769AB" w:rsidRPr="00F2218F" w:rsidRDefault="008A3FDD" w:rsidP="00EA4C3B">
            <w:pPr>
              <w:jc w:val="right"/>
              <w:rPr>
                <w:color w:val="000000"/>
                <w:sz w:val="19"/>
                <w:szCs w:val="19"/>
              </w:rPr>
            </w:pPr>
            <w:r>
              <w:rPr>
                <w:b/>
                <w:bCs/>
                <w:color w:val="000000"/>
                <w:sz w:val="19"/>
                <w:szCs w:val="19"/>
              </w:rPr>
              <w:t>2</w:t>
            </w:r>
            <w:r w:rsidR="002769AB">
              <w:rPr>
                <w:b/>
                <w:bCs/>
                <w:color w:val="000000"/>
                <w:sz w:val="19"/>
                <w:szCs w:val="19"/>
              </w:rPr>
              <w:t>02</w:t>
            </w:r>
            <w:r w:rsidR="0068406A">
              <w:rPr>
                <w:b/>
                <w:bCs/>
                <w:color w:val="000000"/>
                <w:sz w:val="19"/>
                <w:szCs w:val="19"/>
              </w:rPr>
              <w:t>3</w:t>
            </w:r>
          </w:p>
          <w:p w14:paraId="2FDA5443" w14:textId="77777777" w:rsidR="002769AB" w:rsidRPr="00F2218F" w:rsidRDefault="002769AB" w:rsidP="00EA4C3B">
            <w:pPr>
              <w:jc w:val="right"/>
              <w:rPr>
                <w:color w:val="000000"/>
                <w:sz w:val="19"/>
                <w:szCs w:val="19"/>
              </w:rPr>
            </w:pPr>
            <w:r w:rsidRPr="00F2218F">
              <w:rPr>
                <w:b/>
                <w:bCs/>
                <w:color w:val="202124"/>
                <w:sz w:val="19"/>
                <w:szCs w:val="19"/>
                <w:shd w:val="clear" w:color="auto" w:fill="FFFFFF"/>
              </w:rPr>
              <w:t>€ </w:t>
            </w:r>
          </w:p>
        </w:tc>
        <w:tc>
          <w:tcPr>
            <w:tcW w:w="1644" w:type="dxa"/>
            <w:tcBorders>
              <w:bottom w:val="single" w:sz="4" w:space="0" w:color="000000"/>
            </w:tcBorders>
            <w:vAlign w:val="center"/>
          </w:tcPr>
          <w:p w14:paraId="65DF488F" w14:textId="77777777" w:rsidR="002769AB" w:rsidRPr="002769AB" w:rsidRDefault="002769AB" w:rsidP="0079140C">
            <w:pPr>
              <w:ind w:right="49"/>
              <w:jc w:val="right"/>
              <w:rPr>
                <w:color w:val="000000"/>
                <w:sz w:val="19"/>
                <w:szCs w:val="19"/>
              </w:rPr>
            </w:pPr>
            <w:r w:rsidRPr="002769AB">
              <w:rPr>
                <w:bCs/>
                <w:color w:val="000000"/>
                <w:sz w:val="19"/>
                <w:szCs w:val="19"/>
              </w:rPr>
              <w:t xml:space="preserve">(Audited) </w:t>
            </w:r>
            <w:r w:rsidRPr="002769AB">
              <w:rPr>
                <w:bCs/>
                <w:color w:val="000000"/>
                <w:sz w:val="19"/>
                <w:szCs w:val="19"/>
              </w:rPr>
              <w:br/>
              <w:t xml:space="preserve">31 </w:t>
            </w:r>
            <w:r w:rsidR="008A3FDD">
              <w:rPr>
                <w:bCs/>
                <w:color w:val="000000"/>
                <w:sz w:val="19"/>
                <w:szCs w:val="19"/>
              </w:rPr>
              <w:t>December</w:t>
            </w:r>
            <w:r w:rsidRPr="002769AB">
              <w:rPr>
                <w:bCs/>
                <w:color w:val="000000"/>
                <w:sz w:val="19"/>
                <w:szCs w:val="19"/>
              </w:rPr>
              <w:t xml:space="preserve"> 202</w:t>
            </w:r>
            <w:r w:rsidR="0068406A">
              <w:rPr>
                <w:bCs/>
                <w:color w:val="000000"/>
                <w:sz w:val="19"/>
                <w:szCs w:val="19"/>
              </w:rPr>
              <w:t>2</w:t>
            </w:r>
          </w:p>
          <w:p w14:paraId="41EF74F5" w14:textId="77777777" w:rsidR="002769AB" w:rsidRPr="002769AB" w:rsidRDefault="002769AB" w:rsidP="0079140C">
            <w:pPr>
              <w:ind w:right="49"/>
              <w:jc w:val="right"/>
              <w:rPr>
                <w:color w:val="000000"/>
                <w:sz w:val="19"/>
                <w:szCs w:val="19"/>
              </w:rPr>
            </w:pPr>
            <w:r w:rsidRPr="002769AB">
              <w:rPr>
                <w:bCs/>
                <w:color w:val="202124"/>
                <w:sz w:val="19"/>
                <w:szCs w:val="19"/>
                <w:shd w:val="clear" w:color="auto" w:fill="FFFFFF"/>
              </w:rPr>
              <w:t>€ </w:t>
            </w:r>
          </w:p>
        </w:tc>
      </w:tr>
      <w:tr w:rsidR="002769AB" w:rsidRPr="00F2218F" w14:paraId="06FDB36E" w14:textId="77777777" w:rsidTr="009C511A">
        <w:trPr>
          <w:trHeight w:val="227"/>
        </w:trPr>
        <w:tc>
          <w:tcPr>
            <w:tcW w:w="6350" w:type="dxa"/>
            <w:tcBorders>
              <w:top w:val="single" w:sz="4" w:space="0" w:color="000000"/>
              <w:bottom w:val="single" w:sz="4" w:space="0" w:color="000000"/>
            </w:tcBorders>
            <w:tcMar>
              <w:top w:w="8" w:type="dxa"/>
              <w:left w:w="113" w:type="dxa"/>
              <w:bottom w:w="8" w:type="dxa"/>
              <w:right w:w="113" w:type="dxa"/>
            </w:tcMar>
            <w:vAlign w:val="center"/>
            <w:hideMark/>
          </w:tcPr>
          <w:p w14:paraId="730BFEEE" w14:textId="77777777" w:rsidR="002769AB" w:rsidRPr="00F2218F" w:rsidRDefault="008A3FDD" w:rsidP="00EA4C3B">
            <w:pPr>
              <w:jc w:val="left"/>
              <w:rPr>
                <w:color w:val="000000"/>
                <w:sz w:val="19"/>
                <w:szCs w:val="19"/>
              </w:rPr>
            </w:pPr>
            <w:r>
              <w:rPr>
                <w:b/>
                <w:bCs/>
                <w:color w:val="000000"/>
                <w:sz w:val="19"/>
                <w:szCs w:val="19"/>
              </w:rPr>
              <w:t>(Loss)/</w:t>
            </w:r>
            <w:r w:rsidR="002769AB" w:rsidRPr="00F2218F">
              <w:rPr>
                <w:b/>
                <w:bCs/>
                <w:color w:val="000000"/>
                <w:sz w:val="19"/>
                <w:szCs w:val="19"/>
              </w:rPr>
              <w:t>Profit before tax</w:t>
            </w:r>
          </w:p>
        </w:tc>
        <w:tc>
          <w:tcPr>
            <w:tcW w:w="1644" w:type="dxa"/>
            <w:tcBorders>
              <w:top w:val="single" w:sz="4" w:space="0" w:color="000000"/>
              <w:bottom w:val="single" w:sz="4" w:space="0" w:color="000000"/>
            </w:tcBorders>
            <w:tcMar>
              <w:top w:w="8" w:type="dxa"/>
              <w:left w:w="113" w:type="dxa"/>
              <w:bottom w:w="8" w:type="dxa"/>
              <w:right w:w="113" w:type="dxa"/>
            </w:tcMar>
            <w:vAlign w:val="center"/>
            <w:hideMark/>
          </w:tcPr>
          <w:p w14:paraId="2E3FD88A" w14:textId="5DFA9637" w:rsidR="002769AB" w:rsidRPr="0068406A" w:rsidRDefault="00911008" w:rsidP="00EA4C3B">
            <w:pPr>
              <w:jc w:val="right"/>
              <w:rPr>
                <w:b/>
                <w:color w:val="000000"/>
                <w:sz w:val="19"/>
                <w:szCs w:val="19"/>
                <w:highlight w:val="yellow"/>
              </w:rPr>
            </w:pPr>
            <w:r>
              <w:rPr>
                <w:b/>
                <w:color w:val="000000"/>
                <w:sz w:val="19"/>
                <w:szCs w:val="19"/>
              </w:rPr>
              <w:t>(</w:t>
            </w:r>
            <w:r w:rsidR="006D1334">
              <w:rPr>
                <w:b/>
                <w:color w:val="000000"/>
                <w:sz w:val="19"/>
                <w:szCs w:val="19"/>
              </w:rPr>
              <w:t>74,412</w:t>
            </w:r>
            <w:r w:rsidR="001B551F">
              <w:rPr>
                <w:b/>
                <w:color w:val="000000"/>
                <w:sz w:val="19"/>
                <w:szCs w:val="19"/>
              </w:rPr>
              <w:t>)</w:t>
            </w:r>
          </w:p>
        </w:tc>
        <w:tc>
          <w:tcPr>
            <w:tcW w:w="1644" w:type="dxa"/>
            <w:tcBorders>
              <w:top w:val="single" w:sz="4" w:space="0" w:color="000000"/>
              <w:bottom w:val="single" w:sz="4" w:space="0" w:color="000000"/>
            </w:tcBorders>
            <w:vAlign w:val="center"/>
          </w:tcPr>
          <w:p w14:paraId="6262E525" w14:textId="77777777" w:rsidR="002769AB" w:rsidRPr="002769AB" w:rsidRDefault="0068406A" w:rsidP="0079140C">
            <w:pPr>
              <w:ind w:right="49"/>
              <w:jc w:val="right"/>
              <w:rPr>
                <w:color w:val="000000"/>
                <w:sz w:val="19"/>
                <w:szCs w:val="19"/>
                <w:highlight w:val="yellow"/>
              </w:rPr>
            </w:pPr>
            <w:r>
              <w:rPr>
                <w:bCs/>
                <w:color w:val="000000"/>
                <w:sz w:val="19"/>
                <w:szCs w:val="19"/>
              </w:rPr>
              <w:t>3,849,241</w:t>
            </w:r>
          </w:p>
        </w:tc>
      </w:tr>
      <w:tr w:rsidR="002769AB" w:rsidRPr="00F2218F" w14:paraId="1C3A3A05" w14:textId="77777777" w:rsidTr="009C511A">
        <w:trPr>
          <w:trHeight w:val="227"/>
        </w:trPr>
        <w:tc>
          <w:tcPr>
            <w:tcW w:w="6350" w:type="dxa"/>
            <w:tcBorders>
              <w:top w:val="single" w:sz="4" w:space="0" w:color="000000"/>
            </w:tcBorders>
            <w:tcMar>
              <w:top w:w="8" w:type="dxa"/>
              <w:left w:w="113" w:type="dxa"/>
              <w:bottom w:w="5" w:type="dxa"/>
              <w:right w:w="113" w:type="dxa"/>
            </w:tcMar>
            <w:vAlign w:val="center"/>
          </w:tcPr>
          <w:p w14:paraId="4DD94785" w14:textId="77777777" w:rsidR="002769AB" w:rsidRPr="00F2218F" w:rsidRDefault="002769AB" w:rsidP="00EA4C3B">
            <w:pPr>
              <w:jc w:val="left"/>
              <w:rPr>
                <w:color w:val="000000"/>
                <w:sz w:val="19"/>
                <w:szCs w:val="19"/>
              </w:rPr>
            </w:pPr>
          </w:p>
        </w:tc>
        <w:tc>
          <w:tcPr>
            <w:tcW w:w="1644" w:type="dxa"/>
            <w:tcBorders>
              <w:top w:val="single" w:sz="4" w:space="0" w:color="000000"/>
            </w:tcBorders>
            <w:tcMar>
              <w:top w:w="8" w:type="dxa"/>
              <w:left w:w="113" w:type="dxa"/>
              <w:bottom w:w="5" w:type="dxa"/>
              <w:right w:w="113" w:type="dxa"/>
            </w:tcMar>
            <w:vAlign w:val="center"/>
          </w:tcPr>
          <w:p w14:paraId="23999AE0" w14:textId="77777777" w:rsidR="002769AB" w:rsidRPr="0068406A" w:rsidRDefault="002769AB" w:rsidP="00EA4C3B">
            <w:pPr>
              <w:jc w:val="right"/>
              <w:rPr>
                <w:b/>
                <w:color w:val="000000"/>
                <w:sz w:val="19"/>
                <w:szCs w:val="19"/>
                <w:highlight w:val="yellow"/>
              </w:rPr>
            </w:pPr>
          </w:p>
        </w:tc>
        <w:tc>
          <w:tcPr>
            <w:tcW w:w="1644" w:type="dxa"/>
            <w:tcBorders>
              <w:top w:val="single" w:sz="4" w:space="0" w:color="000000"/>
            </w:tcBorders>
            <w:vAlign w:val="center"/>
          </w:tcPr>
          <w:p w14:paraId="56D749E2" w14:textId="77777777" w:rsidR="002769AB" w:rsidRPr="002769AB" w:rsidRDefault="002769AB" w:rsidP="0079140C">
            <w:pPr>
              <w:ind w:right="49"/>
              <w:jc w:val="right"/>
              <w:rPr>
                <w:color w:val="000000"/>
                <w:sz w:val="19"/>
                <w:szCs w:val="19"/>
                <w:highlight w:val="yellow"/>
              </w:rPr>
            </w:pPr>
          </w:p>
        </w:tc>
      </w:tr>
      <w:tr w:rsidR="002769AB" w:rsidRPr="00F2218F" w14:paraId="46844286" w14:textId="77777777" w:rsidTr="009C511A">
        <w:trPr>
          <w:trHeight w:val="227"/>
        </w:trPr>
        <w:tc>
          <w:tcPr>
            <w:tcW w:w="6350" w:type="dxa"/>
            <w:tcMar>
              <w:top w:w="5" w:type="dxa"/>
              <w:left w:w="113" w:type="dxa"/>
              <w:bottom w:w="5" w:type="dxa"/>
              <w:right w:w="113" w:type="dxa"/>
            </w:tcMar>
            <w:vAlign w:val="center"/>
            <w:hideMark/>
          </w:tcPr>
          <w:p w14:paraId="00D0A045" w14:textId="77777777" w:rsidR="002769AB" w:rsidRPr="006A0AFC" w:rsidRDefault="002769AB" w:rsidP="00EA4C3B">
            <w:pPr>
              <w:jc w:val="left"/>
              <w:rPr>
                <w:color w:val="000000"/>
                <w:sz w:val="19"/>
                <w:szCs w:val="19"/>
              </w:rPr>
            </w:pPr>
            <w:r w:rsidRPr="006A0AFC">
              <w:rPr>
                <w:color w:val="000000"/>
                <w:sz w:val="19"/>
                <w:szCs w:val="19"/>
              </w:rPr>
              <w:t>Profit on ordinary activities multiplied by the standard rate in the Isle of Man of 0% (</w:t>
            </w:r>
            <w:r>
              <w:rPr>
                <w:color w:val="000000"/>
                <w:sz w:val="19"/>
                <w:szCs w:val="19"/>
              </w:rPr>
              <w:t>202</w:t>
            </w:r>
            <w:r w:rsidR="00FE2484">
              <w:rPr>
                <w:color w:val="000000"/>
                <w:sz w:val="19"/>
                <w:szCs w:val="19"/>
              </w:rPr>
              <w:t>1</w:t>
            </w:r>
            <w:r w:rsidRPr="006A0AFC">
              <w:rPr>
                <w:color w:val="000000"/>
                <w:sz w:val="19"/>
                <w:szCs w:val="19"/>
              </w:rPr>
              <w:t>: 0%)</w:t>
            </w:r>
          </w:p>
        </w:tc>
        <w:tc>
          <w:tcPr>
            <w:tcW w:w="1644" w:type="dxa"/>
            <w:shd w:val="clear" w:color="auto" w:fill="auto"/>
            <w:tcMar>
              <w:top w:w="5" w:type="dxa"/>
              <w:left w:w="113" w:type="dxa"/>
              <w:bottom w:w="5" w:type="dxa"/>
              <w:right w:w="113" w:type="dxa"/>
            </w:tcMar>
            <w:vAlign w:val="center"/>
            <w:hideMark/>
          </w:tcPr>
          <w:p w14:paraId="5EA1315C" w14:textId="77777777" w:rsidR="002769AB" w:rsidRPr="0068406A" w:rsidRDefault="002769AB" w:rsidP="00EA4C3B">
            <w:pPr>
              <w:jc w:val="right"/>
              <w:rPr>
                <w:b/>
                <w:color w:val="000000"/>
                <w:sz w:val="19"/>
                <w:szCs w:val="19"/>
              </w:rPr>
            </w:pPr>
            <w:r w:rsidRPr="0068406A">
              <w:rPr>
                <w:b/>
                <w:bCs/>
                <w:color w:val="000000"/>
                <w:sz w:val="19"/>
                <w:szCs w:val="19"/>
              </w:rPr>
              <w:t>-</w:t>
            </w:r>
          </w:p>
        </w:tc>
        <w:tc>
          <w:tcPr>
            <w:tcW w:w="1644" w:type="dxa"/>
            <w:vAlign w:val="center"/>
          </w:tcPr>
          <w:p w14:paraId="68EF7C66" w14:textId="77777777" w:rsidR="002769AB" w:rsidRPr="002769AB" w:rsidRDefault="002769AB" w:rsidP="0079140C">
            <w:pPr>
              <w:ind w:right="49"/>
              <w:jc w:val="right"/>
              <w:rPr>
                <w:color w:val="000000"/>
                <w:sz w:val="19"/>
                <w:szCs w:val="19"/>
              </w:rPr>
            </w:pPr>
            <w:r w:rsidRPr="002769AB">
              <w:rPr>
                <w:bCs/>
                <w:color w:val="000000"/>
                <w:sz w:val="19"/>
                <w:szCs w:val="19"/>
              </w:rPr>
              <w:t>-</w:t>
            </w:r>
          </w:p>
        </w:tc>
      </w:tr>
      <w:tr w:rsidR="002769AB" w:rsidRPr="00F2218F" w14:paraId="70D92554" w14:textId="77777777" w:rsidTr="009C511A">
        <w:trPr>
          <w:trHeight w:val="227"/>
        </w:trPr>
        <w:tc>
          <w:tcPr>
            <w:tcW w:w="6350" w:type="dxa"/>
            <w:tcMar>
              <w:top w:w="5" w:type="dxa"/>
              <w:left w:w="113" w:type="dxa"/>
              <w:bottom w:w="5" w:type="dxa"/>
              <w:right w:w="113" w:type="dxa"/>
            </w:tcMar>
            <w:vAlign w:val="center"/>
            <w:hideMark/>
          </w:tcPr>
          <w:p w14:paraId="5AF8F6FB" w14:textId="77777777" w:rsidR="002769AB" w:rsidRPr="006A0AFC" w:rsidRDefault="002769AB" w:rsidP="00EA4C3B">
            <w:pPr>
              <w:jc w:val="left"/>
              <w:rPr>
                <w:color w:val="000000"/>
                <w:sz w:val="19"/>
                <w:szCs w:val="19"/>
              </w:rPr>
            </w:pPr>
            <w:bookmarkStart w:id="31" w:name="OLE_LINK13"/>
            <w:r w:rsidRPr="006A0AFC">
              <w:rPr>
                <w:color w:val="000000"/>
                <w:sz w:val="19"/>
                <w:szCs w:val="19"/>
              </w:rPr>
              <w:t>Effect of different tax rates in different countries</w:t>
            </w:r>
            <w:bookmarkEnd w:id="31"/>
          </w:p>
        </w:tc>
        <w:tc>
          <w:tcPr>
            <w:tcW w:w="1644" w:type="dxa"/>
            <w:shd w:val="clear" w:color="auto" w:fill="auto"/>
            <w:tcMar>
              <w:top w:w="5" w:type="dxa"/>
              <w:left w:w="113" w:type="dxa"/>
              <w:bottom w:w="5" w:type="dxa"/>
              <w:right w:w="113" w:type="dxa"/>
            </w:tcMar>
            <w:vAlign w:val="center"/>
            <w:hideMark/>
          </w:tcPr>
          <w:p w14:paraId="1C27CF08" w14:textId="50AC4C07" w:rsidR="002769AB" w:rsidRPr="0068406A" w:rsidRDefault="006D1334" w:rsidP="00EA4C3B">
            <w:pPr>
              <w:jc w:val="right"/>
              <w:rPr>
                <w:b/>
                <w:color w:val="000000"/>
                <w:sz w:val="19"/>
                <w:szCs w:val="19"/>
              </w:rPr>
            </w:pPr>
            <w:r>
              <w:rPr>
                <w:b/>
                <w:color w:val="000000"/>
                <w:sz w:val="19"/>
                <w:szCs w:val="19"/>
              </w:rPr>
              <w:t>-</w:t>
            </w:r>
          </w:p>
        </w:tc>
        <w:tc>
          <w:tcPr>
            <w:tcW w:w="1644" w:type="dxa"/>
            <w:vAlign w:val="center"/>
          </w:tcPr>
          <w:p w14:paraId="3E3E2333" w14:textId="77777777" w:rsidR="002769AB" w:rsidRPr="002769AB" w:rsidRDefault="0068406A" w:rsidP="0079140C">
            <w:pPr>
              <w:ind w:right="49"/>
              <w:jc w:val="right"/>
              <w:rPr>
                <w:color w:val="000000"/>
                <w:sz w:val="19"/>
                <w:szCs w:val="19"/>
                <w:highlight w:val="yellow"/>
              </w:rPr>
            </w:pPr>
            <w:r>
              <w:rPr>
                <w:color w:val="000000"/>
                <w:sz w:val="19"/>
                <w:szCs w:val="19"/>
              </w:rPr>
              <w:t>74,236</w:t>
            </w:r>
          </w:p>
        </w:tc>
      </w:tr>
      <w:tr w:rsidR="002769AB" w:rsidRPr="00F2218F" w14:paraId="466DA97A" w14:textId="77777777" w:rsidTr="009C511A">
        <w:trPr>
          <w:trHeight w:val="227"/>
        </w:trPr>
        <w:tc>
          <w:tcPr>
            <w:tcW w:w="6350" w:type="dxa"/>
            <w:tcBorders>
              <w:bottom w:val="single" w:sz="4" w:space="0" w:color="000000"/>
            </w:tcBorders>
            <w:tcMar>
              <w:top w:w="5" w:type="dxa"/>
              <w:left w:w="113" w:type="dxa"/>
              <w:bottom w:w="8" w:type="dxa"/>
              <w:right w:w="113" w:type="dxa"/>
            </w:tcMar>
            <w:vAlign w:val="center"/>
            <w:hideMark/>
          </w:tcPr>
          <w:p w14:paraId="557A047F" w14:textId="77777777" w:rsidR="002769AB" w:rsidRPr="006A0AFC" w:rsidRDefault="002769AB" w:rsidP="00EA4C3B">
            <w:pPr>
              <w:jc w:val="left"/>
              <w:rPr>
                <w:color w:val="000000"/>
                <w:sz w:val="19"/>
                <w:szCs w:val="19"/>
              </w:rPr>
            </w:pPr>
            <w:r w:rsidRPr="006A0AFC">
              <w:rPr>
                <w:color w:val="000000"/>
                <w:sz w:val="19"/>
                <w:szCs w:val="19"/>
              </w:rPr>
              <w:t xml:space="preserve">Deferred tax liability </w:t>
            </w:r>
            <w:r w:rsidR="00FE2484">
              <w:rPr>
                <w:color w:val="000000"/>
                <w:sz w:val="19"/>
                <w:szCs w:val="19"/>
              </w:rPr>
              <w:t>movement</w:t>
            </w:r>
          </w:p>
        </w:tc>
        <w:tc>
          <w:tcPr>
            <w:tcW w:w="1644" w:type="dxa"/>
            <w:tcBorders>
              <w:bottom w:val="single" w:sz="4" w:space="0" w:color="000000"/>
            </w:tcBorders>
            <w:shd w:val="clear" w:color="auto" w:fill="auto"/>
            <w:tcMar>
              <w:top w:w="5" w:type="dxa"/>
              <w:left w:w="113" w:type="dxa"/>
              <w:bottom w:w="8" w:type="dxa"/>
              <w:right w:w="113" w:type="dxa"/>
            </w:tcMar>
            <w:vAlign w:val="center"/>
            <w:hideMark/>
          </w:tcPr>
          <w:p w14:paraId="450B5514" w14:textId="77777777" w:rsidR="002769AB" w:rsidRPr="0068406A" w:rsidRDefault="00D746DD" w:rsidP="00EA4C3B">
            <w:pPr>
              <w:jc w:val="right"/>
              <w:rPr>
                <w:b/>
                <w:color w:val="000000"/>
                <w:sz w:val="19"/>
                <w:szCs w:val="19"/>
              </w:rPr>
            </w:pPr>
            <w:r>
              <w:rPr>
                <w:b/>
                <w:color w:val="000000"/>
                <w:sz w:val="19"/>
                <w:szCs w:val="19"/>
              </w:rPr>
              <w:t>-</w:t>
            </w:r>
          </w:p>
        </w:tc>
        <w:tc>
          <w:tcPr>
            <w:tcW w:w="1644" w:type="dxa"/>
            <w:tcBorders>
              <w:bottom w:val="single" w:sz="4" w:space="0" w:color="000000"/>
            </w:tcBorders>
            <w:vAlign w:val="center"/>
          </w:tcPr>
          <w:p w14:paraId="5ECBAB0B" w14:textId="77777777" w:rsidR="002769AB" w:rsidRPr="002769AB" w:rsidRDefault="0068406A" w:rsidP="0079140C">
            <w:pPr>
              <w:ind w:right="49"/>
              <w:jc w:val="right"/>
              <w:rPr>
                <w:color w:val="000000"/>
                <w:sz w:val="19"/>
                <w:szCs w:val="19"/>
                <w:highlight w:val="yellow"/>
              </w:rPr>
            </w:pPr>
            <w:r>
              <w:rPr>
                <w:color w:val="000000"/>
                <w:sz w:val="19"/>
                <w:szCs w:val="19"/>
              </w:rPr>
              <w:t>463,163</w:t>
            </w:r>
          </w:p>
        </w:tc>
      </w:tr>
      <w:tr w:rsidR="002769AB" w:rsidRPr="00F2218F" w14:paraId="3DB56BC1" w14:textId="77777777" w:rsidTr="009C511A">
        <w:trPr>
          <w:trHeight w:val="227"/>
        </w:trPr>
        <w:tc>
          <w:tcPr>
            <w:tcW w:w="6350" w:type="dxa"/>
            <w:tcBorders>
              <w:top w:val="single" w:sz="4" w:space="0" w:color="000000"/>
              <w:bottom w:val="single" w:sz="4" w:space="0" w:color="000000"/>
            </w:tcBorders>
            <w:tcMar>
              <w:top w:w="8" w:type="dxa"/>
              <w:left w:w="113" w:type="dxa"/>
              <w:bottom w:w="8" w:type="dxa"/>
              <w:right w:w="113" w:type="dxa"/>
            </w:tcMar>
            <w:vAlign w:val="center"/>
            <w:hideMark/>
          </w:tcPr>
          <w:p w14:paraId="780B770C" w14:textId="77777777" w:rsidR="002769AB" w:rsidRPr="006A0AFC" w:rsidRDefault="002769AB" w:rsidP="00EA4C3B">
            <w:pPr>
              <w:jc w:val="left"/>
              <w:rPr>
                <w:color w:val="000000"/>
                <w:sz w:val="19"/>
                <w:szCs w:val="19"/>
              </w:rPr>
            </w:pPr>
            <w:r w:rsidRPr="006A0AFC">
              <w:rPr>
                <w:b/>
                <w:bCs/>
                <w:color w:val="000000"/>
                <w:sz w:val="19"/>
                <w:szCs w:val="19"/>
              </w:rPr>
              <w:t>Current charge for the year</w:t>
            </w:r>
          </w:p>
        </w:tc>
        <w:tc>
          <w:tcPr>
            <w:tcW w:w="1644" w:type="dxa"/>
            <w:tcBorders>
              <w:top w:val="single" w:sz="4" w:space="0" w:color="000000"/>
              <w:bottom w:val="single" w:sz="4" w:space="0" w:color="000000"/>
            </w:tcBorders>
            <w:shd w:val="clear" w:color="auto" w:fill="auto"/>
            <w:tcMar>
              <w:top w:w="8" w:type="dxa"/>
              <w:left w:w="113" w:type="dxa"/>
              <w:bottom w:w="8" w:type="dxa"/>
              <w:right w:w="113" w:type="dxa"/>
            </w:tcMar>
            <w:vAlign w:val="center"/>
            <w:hideMark/>
          </w:tcPr>
          <w:p w14:paraId="6AE2FD5F" w14:textId="40872610" w:rsidR="002769AB" w:rsidRPr="0068406A" w:rsidRDefault="006D1334" w:rsidP="00EA4C3B">
            <w:pPr>
              <w:jc w:val="right"/>
              <w:rPr>
                <w:b/>
                <w:color w:val="000000"/>
                <w:sz w:val="19"/>
                <w:szCs w:val="19"/>
                <w:highlight w:val="yellow"/>
              </w:rPr>
            </w:pPr>
            <w:r>
              <w:rPr>
                <w:b/>
                <w:color w:val="000000"/>
                <w:sz w:val="19"/>
                <w:szCs w:val="19"/>
              </w:rPr>
              <w:t>-</w:t>
            </w:r>
          </w:p>
        </w:tc>
        <w:tc>
          <w:tcPr>
            <w:tcW w:w="1644" w:type="dxa"/>
            <w:tcBorders>
              <w:top w:val="single" w:sz="4" w:space="0" w:color="000000"/>
              <w:bottom w:val="single" w:sz="4" w:space="0" w:color="000000"/>
            </w:tcBorders>
            <w:vAlign w:val="center"/>
          </w:tcPr>
          <w:p w14:paraId="211F02A6" w14:textId="77777777" w:rsidR="002769AB" w:rsidRPr="002769AB" w:rsidRDefault="0068406A" w:rsidP="0079140C">
            <w:pPr>
              <w:ind w:right="49"/>
              <w:jc w:val="right"/>
              <w:rPr>
                <w:color w:val="000000"/>
                <w:sz w:val="19"/>
                <w:szCs w:val="19"/>
                <w:highlight w:val="yellow"/>
              </w:rPr>
            </w:pPr>
            <w:r>
              <w:rPr>
                <w:color w:val="000000"/>
                <w:sz w:val="19"/>
                <w:szCs w:val="19"/>
              </w:rPr>
              <w:t>537,399</w:t>
            </w:r>
          </w:p>
        </w:tc>
      </w:tr>
      <w:tr w:rsidR="002769AB" w:rsidRPr="00F2218F" w14:paraId="2BF7AA73" w14:textId="77777777" w:rsidTr="009C511A">
        <w:trPr>
          <w:trHeight w:val="227"/>
        </w:trPr>
        <w:tc>
          <w:tcPr>
            <w:tcW w:w="6350" w:type="dxa"/>
            <w:tcBorders>
              <w:top w:val="single" w:sz="4" w:space="0" w:color="000000"/>
            </w:tcBorders>
            <w:tcMar>
              <w:top w:w="8" w:type="dxa"/>
              <w:left w:w="113" w:type="dxa"/>
              <w:bottom w:w="5" w:type="dxa"/>
              <w:right w:w="113" w:type="dxa"/>
            </w:tcMar>
            <w:vAlign w:val="center"/>
          </w:tcPr>
          <w:p w14:paraId="73F38F98" w14:textId="77777777" w:rsidR="002769AB" w:rsidRPr="006A0AFC" w:rsidRDefault="002769AB" w:rsidP="00EA4C3B">
            <w:pPr>
              <w:jc w:val="left"/>
              <w:rPr>
                <w:color w:val="000000"/>
                <w:sz w:val="19"/>
                <w:szCs w:val="19"/>
              </w:rPr>
            </w:pPr>
          </w:p>
        </w:tc>
        <w:tc>
          <w:tcPr>
            <w:tcW w:w="1644" w:type="dxa"/>
            <w:tcBorders>
              <w:top w:val="single" w:sz="4" w:space="0" w:color="000000"/>
            </w:tcBorders>
            <w:tcMar>
              <w:top w:w="8" w:type="dxa"/>
              <w:left w:w="113" w:type="dxa"/>
              <w:bottom w:w="5" w:type="dxa"/>
              <w:right w:w="113" w:type="dxa"/>
            </w:tcMar>
            <w:vAlign w:val="center"/>
          </w:tcPr>
          <w:p w14:paraId="61D8BB2B" w14:textId="77777777" w:rsidR="002769AB" w:rsidRPr="0068406A" w:rsidRDefault="002769AB" w:rsidP="00EA4C3B">
            <w:pPr>
              <w:jc w:val="right"/>
              <w:rPr>
                <w:b/>
                <w:color w:val="000000"/>
                <w:sz w:val="19"/>
                <w:szCs w:val="19"/>
                <w:highlight w:val="yellow"/>
              </w:rPr>
            </w:pPr>
          </w:p>
        </w:tc>
        <w:tc>
          <w:tcPr>
            <w:tcW w:w="1644" w:type="dxa"/>
            <w:tcBorders>
              <w:top w:val="single" w:sz="4" w:space="0" w:color="000000"/>
            </w:tcBorders>
            <w:vAlign w:val="center"/>
          </w:tcPr>
          <w:p w14:paraId="529151B0" w14:textId="77777777" w:rsidR="002769AB" w:rsidRPr="002769AB" w:rsidRDefault="002769AB" w:rsidP="0079140C">
            <w:pPr>
              <w:ind w:right="49"/>
              <w:jc w:val="right"/>
              <w:rPr>
                <w:color w:val="000000"/>
                <w:sz w:val="19"/>
                <w:szCs w:val="19"/>
                <w:highlight w:val="yellow"/>
              </w:rPr>
            </w:pPr>
          </w:p>
        </w:tc>
      </w:tr>
      <w:tr w:rsidR="002769AB" w:rsidRPr="00F2218F" w14:paraId="52C6C13E" w14:textId="77777777" w:rsidTr="009C511A">
        <w:trPr>
          <w:trHeight w:val="227"/>
        </w:trPr>
        <w:tc>
          <w:tcPr>
            <w:tcW w:w="6350" w:type="dxa"/>
            <w:tcMar>
              <w:top w:w="5" w:type="dxa"/>
              <w:left w:w="113" w:type="dxa"/>
              <w:bottom w:w="5" w:type="dxa"/>
              <w:right w:w="113" w:type="dxa"/>
            </w:tcMar>
            <w:vAlign w:val="center"/>
            <w:hideMark/>
          </w:tcPr>
          <w:p w14:paraId="5752CBA0" w14:textId="77777777" w:rsidR="002769AB" w:rsidRPr="006A0AFC" w:rsidRDefault="002769AB" w:rsidP="00EA4C3B">
            <w:pPr>
              <w:jc w:val="left"/>
              <w:rPr>
                <w:color w:val="000000"/>
                <w:sz w:val="19"/>
                <w:szCs w:val="19"/>
              </w:rPr>
            </w:pPr>
            <w:bookmarkStart w:id="32" w:name="OLE_LINK14"/>
            <w:r w:rsidRPr="006A0AFC">
              <w:rPr>
                <w:color w:val="000000"/>
                <w:sz w:val="19"/>
                <w:szCs w:val="19"/>
              </w:rPr>
              <w:t>Bulgarian tax losses brought-forward at 10%</w:t>
            </w:r>
            <w:bookmarkEnd w:id="32"/>
          </w:p>
        </w:tc>
        <w:tc>
          <w:tcPr>
            <w:tcW w:w="1644" w:type="dxa"/>
            <w:tcMar>
              <w:top w:w="5" w:type="dxa"/>
              <w:left w:w="113" w:type="dxa"/>
              <w:bottom w:w="5" w:type="dxa"/>
              <w:right w:w="113" w:type="dxa"/>
            </w:tcMar>
            <w:vAlign w:val="center"/>
            <w:hideMark/>
          </w:tcPr>
          <w:p w14:paraId="1E5AAEC4" w14:textId="77777777" w:rsidR="002769AB" w:rsidRPr="0068406A" w:rsidRDefault="0012121E" w:rsidP="00EA4C3B">
            <w:pPr>
              <w:jc w:val="right"/>
              <w:rPr>
                <w:b/>
                <w:color w:val="000000"/>
                <w:sz w:val="19"/>
                <w:szCs w:val="19"/>
              </w:rPr>
            </w:pPr>
            <w:r>
              <w:rPr>
                <w:b/>
                <w:color w:val="000000"/>
                <w:sz w:val="19"/>
                <w:szCs w:val="19"/>
              </w:rPr>
              <w:t>(183,943)</w:t>
            </w:r>
          </w:p>
        </w:tc>
        <w:tc>
          <w:tcPr>
            <w:tcW w:w="1644" w:type="dxa"/>
            <w:vAlign w:val="center"/>
          </w:tcPr>
          <w:p w14:paraId="17EF4F6D" w14:textId="77777777" w:rsidR="002769AB" w:rsidRPr="002769AB" w:rsidRDefault="0068406A" w:rsidP="0079140C">
            <w:pPr>
              <w:ind w:right="49"/>
              <w:jc w:val="right"/>
              <w:rPr>
                <w:color w:val="000000"/>
                <w:sz w:val="19"/>
                <w:szCs w:val="19"/>
              </w:rPr>
            </w:pPr>
            <w:r>
              <w:rPr>
                <w:color w:val="000000"/>
                <w:sz w:val="19"/>
                <w:szCs w:val="19"/>
              </w:rPr>
              <w:t>(183,943</w:t>
            </w:r>
            <w:r w:rsidR="002769AB" w:rsidRPr="002769AB">
              <w:rPr>
                <w:color w:val="000000"/>
                <w:sz w:val="19"/>
                <w:szCs w:val="19"/>
              </w:rPr>
              <w:t>)</w:t>
            </w:r>
          </w:p>
        </w:tc>
      </w:tr>
      <w:tr w:rsidR="002769AB" w:rsidRPr="00F2218F" w14:paraId="47798BBF" w14:textId="77777777" w:rsidTr="009C511A">
        <w:trPr>
          <w:trHeight w:val="227"/>
        </w:trPr>
        <w:tc>
          <w:tcPr>
            <w:tcW w:w="6350" w:type="dxa"/>
            <w:tcBorders>
              <w:bottom w:val="single" w:sz="4" w:space="0" w:color="000000"/>
            </w:tcBorders>
            <w:tcMar>
              <w:top w:w="5" w:type="dxa"/>
              <w:left w:w="113" w:type="dxa"/>
              <w:bottom w:w="8" w:type="dxa"/>
              <w:right w:w="113" w:type="dxa"/>
            </w:tcMar>
            <w:vAlign w:val="center"/>
            <w:hideMark/>
          </w:tcPr>
          <w:p w14:paraId="2DF04DA7" w14:textId="77777777" w:rsidR="002769AB" w:rsidRPr="006A0AFC" w:rsidRDefault="002769AB" w:rsidP="00EA4C3B">
            <w:pPr>
              <w:jc w:val="left"/>
              <w:rPr>
                <w:color w:val="000000"/>
                <w:sz w:val="19"/>
                <w:szCs w:val="19"/>
              </w:rPr>
            </w:pPr>
            <w:r w:rsidRPr="006A0AFC">
              <w:rPr>
                <w:color w:val="000000"/>
                <w:sz w:val="19"/>
                <w:szCs w:val="19"/>
              </w:rPr>
              <w:t>Tax losses utilised in the year</w:t>
            </w:r>
          </w:p>
        </w:tc>
        <w:tc>
          <w:tcPr>
            <w:tcW w:w="1644" w:type="dxa"/>
            <w:tcBorders>
              <w:bottom w:val="single" w:sz="4" w:space="0" w:color="000000"/>
            </w:tcBorders>
            <w:tcMar>
              <w:top w:w="5" w:type="dxa"/>
              <w:left w:w="113" w:type="dxa"/>
              <w:bottom w:w="8" w:type="dxa"/>
              <w:right w:w="113" w:type="dxa"/>
            </w:tcMar>
            <w:vAlign w:val="center"/>
            <w:hideMark/>
          </w:tcPr>
          <w:p w14:paraId="76DFC93F" w14:textId="77777777" w:rsidR="002769AB" w:rsidRPr="0068406A" w:rsidRDefault="0012121E" w:rsidP="00EA4C3B">
            <w:pPr>
              <w:jc w:val="right"/>
              <w:rPr>
                <w:b/>
                <w:color w:val="000000"/>
                <w:sz w:val="19"/>
                <w:szCs w:val="19"/>
              </w:rPr>
            </w:pPr>
            <w:r>
              <w:rPr>
                <w:b/>
                <w:color w:val="000000"/>
                <w:sz w:val="19"/>
                <w:szCs w:val="19"/>
              </w:rPr>
              <w:t>-</w:t>
            </w:r>
          </w:p>
        </w:tc>
        <w:tc>
          <w:tcPr>
            <w:tcW w:w="1644" w:type="dxa"/>
            <w:tcBorders>
              <w:bottom w:val="single" w:sz="4" w:space="0" w:color="000000"/>
            </w:tcBorders>
            <w:vAlign w:val="center"/>
          </w:tcPr>
          <w:p w14:paraId="02385DF7" w14:textId="77777777" w:rsidR="002769AB" w:rsidRPr="002769AB" w:rsidRDefault="0068406A" w:rsidP="0079140C">
            <w:pPr>
              <w:ind w:right="49"/>
              <w:jc w:val="right"/>
              <w:rPr>
                <w:color w:val="000000"/>
                <w:sz w:val="19"/>
                <w:szCs w:val="19"/>
              </w:rPr>
            </w:pPr>
            <w:r>
              <w:rPr>
                <w:color w:val="000000"/>
                <w:sz w:val="19"/>
                <w:szCs w:val="19"/>
              </w:rPr>
              <w:t>-</w:t>
            </w:r>
          </w:p>
        </w:tc>
      </w:tr>
      <w:tr w:rsidR="002769AB" w:rsidRPr="00F2218F" w14:paraId="316DD83A" w14:textId="77777777" w:rsidTr="009C511A">
        <w:trPr>
          <w:trHeight w:val="227"/>
        </w:trPr>
        <w:tc>
          <w:tcPr>
            <w:tcW w:w="6350" w:type="dxa"/>
            <w:tcBorders>
              <w:top w:val="single" w:sz="4" w:space="0" w:color="000000"/>
              <w:bottom w:val="single" w:sz="4" w:space="0" w:color="000000"/>
            </w:tcBorders>
            <w:tcMar>
              <w:top w:w="8" w:type="dxa"/>
              <w:left w:w="113" w:type="dxa"/>
              <w:bottom w:w="8" w:type="dxa"/>
              <w:right w:w="113" w:type="dxa"/>
            </w:tcMar>
            <w:vAlign w:val="center"/>
            <w:hideMark/>
          </w:tcPr>
          <w:p w14:paraId="1CF2EF04" w14:textId="43B2A06F" w:rsidR="002769AB" w:rsidRPr="006A0AFC" w:rsidRDefault="002769AB" w:rsidP="00EA4C3B">
            <w:pPr>
              <w:jc w:val="left"/>
              <w:rPr>
                <w:color w:val="000000"/>
                <w:sz w:val="19"/>
                <w:szCs w:val="19"/>
              </w:rPr>
            </w:pPr>
            <w:r w:rsidRPr="006A0AFC">
              <w:rPr>
                <w:color w:val="000000"/>
                <w:sz w:val="19"/>
                <w:szCs w:val="19"/>
              </w:rPr>
              <w:t>Bulgarian tax losses carried-forward at 10%</w:t>
            </w:r>
            <w:r w:rsidR="004C094F">
              <w:rPr>
                <w:color w:val="000000"/>
                <w:sz w:val="19"/>
                <w:szCs w:val="19"/>
              </w:rPr>
              <w:t xml:space="preserve"> </w:t>
            </w:r>
          </w:p>
        </w:tc>
        <w:tc>
          <w:tcPr>
            <w:tcW w:w="1644" w:type="dxa"/>
            <w:tcBorders>
              <w:top w:val="single" w:sz="4" w:space="0" w:color="000000"/>
              <w:bottom w:val="single" w:sz="4" w:space="0" w:color="000000"/>
            </w:tcBorders>
            <w:tcMar>
              <w:top w:w="8" w:type="dxa"/>
              <w:left w:w="113" w:type="dxa"/>
              <w:bottom w:w="8" w:type="dxa"/>
              <w:right w:w="113" w:type="dxa"/>
            </w:tcMar>
            <w:vAlign w:val="center"/>
            <w:hideMark/>
          </w:tcPr>
          <w:p w14:paraId="2EC821A7" w14:textId="77777777" w:rsidR="002769AB" w:rsidRPr="0068406A" w:rsidRDefault="0012121E" w:rsidP="00EA4C3B">
            <w:pPr>
              <w:jc w:val="right"/>
              <w:rPr>
                <w:b/>
                <w:color w:val="000000"/>
                <w:sz w:val="19"/>
                <w:szCs w:val="19"/>
              </w:rPr>
            </w:pPr>
            <w:r>
              <w:rPr>
                <w:b/>
                <w:color w:val="000000"/>
                <w:sz w:val="19"/>
                <w:szCs w:val="19"/>
              </w:rPr>
              <w:t>(183,943)</w:t>
            </w:r>
          </w:p>
        </w:tc>
        <w:tc>
          <w:tcPr>
            <w:tcW w:w="1644" w:type="dxa"/>
            <w:tcBorders>
              <w:top w:val="single" w:sz="4" w:space="0" w:color="000000"/>
              <w:bottom w:val="single" w:sz="4" w:space="0" w:color="000000"/>
            </w:tcBorders>
            <w:vAlign w:val="center"/>
          </w:tcPr>
          <w:p w14:paraId="4EBFDC28" w14:textId="77777777" w:rsidR="002769AB" w:rsidRPr="002769AB" w:rsidRDefault="002769AB" w:rsidP="0079140C">
            <w:pPr>
              <w:ind w:right="49"/>
              <w:jc w:val="right"/>
              <w:rPr>
                <w:color w:val="000000"/>
                <w:sz w:val="19"/>
                <w:szCs w:val="19"/>
              </w:rPr>
            </w:pPr>
            <w:r w:rsidRPr="002769AB">
              <w:rPr>
                <w:color w:val="000000"/>
                <w:sz w:val="19"/>
                <w:szCs w:val="19"/>
              </w:rPr>
              <w:t>(183,943)</w:t>
            </w:r>
          </w:p>
        </w:tc>
      </w:tr>
      <w:tr w:rsidR="002769AB" w:rsidRPr="00F2218F" w14:paraId="24D2CA0B" w14:textId="77777777" w:rsidTr="009C511A">
        <w:trPr>
          <w:trHeight w:val="227"/>
        </w:trPr>
        <w:tc>
          <w:tcPr>
            <w:tcW w:w="6350" w:type="dxa"/>
            <w:tcBorders>
              <w:top w:val="single" w:sz="4" w:space="0" w:color="000000"/>
            </w:tcBorders>
            <w:tcMar>
              <w:top w:w="8" w:type="dxa"/>
              <w:left w:w="113" w:type="dxa"/>
              <w:bottom w:w="5" w:type="dxa"/>
              <w:right w:w="113" w:type="dxa"/>
            </w:tcMar>
            <w:vAlign w:val="center"/>
          </w:tcPr>
          <w:p w14:paraId="5E0CFFE9" w14:textId="77777777" w:rsidR="002769AB" w:rsidRPr="006A0AFC" w:rsidRDefault="002769AB" w:rsidP="00EA4C3B">
            <w:pPr>
              <w:jc w:val="left"/>
              <w:rPr>
                <w:color w:val="000000"/>
                <w:sz w:val="19"/>
                <w:szCs w:val="19"/>
              </w:rPr>
            </w:pPr>
          </w:p>
        </w:tc>
        <w:tc>
          <w:tcPr>
            <w:tcW w:w="1644" w:type="dxa"/>
            <w:tcBorders>
              <w:top w:val="single" w:sz="4" w:space="0" w:color="000000"/>
            </w:tcBorders>
            <w:tcMar>
              <w:top w:w="8" w:type="dxa"/>
              <w:left w:w="113" w:type="dxa"/>
              <w:bottom w:w="5" w:type="dxa"/>
              <w:right w:w="113" w:type="dxa"/>
            </w:tcMar>
            <w:vAlign w:val="center"/>
          </w:tcPr>
          <w:p w14:paraId="33C27B7E" w14:textId="77777777" w:rsidR="002769AB" w:rsidRPr="0068406A" w:rsidRDefault="002769AB" w:rsidP="00EA4C3B">
            <w:pPr>
              <w:jc w:val="right"/>
              <w:rPr>
                <w:b/>
                <w:color w:val="000000"/>
                <w:sz w:val="19"/>
                <w:szCs w:val="19"/>
                <w:highlight w:val="yellow"/>
              </w:rPr>
            </w:pPr>
          </w:p>
        </w:tc>
        <w:tc>
          <w:tcPr>
            <w:tcW w:w="1644" w:type="dxa"/>
            <w:tcBorders>
              <w:top w:val="single" w:sz="4" w:space="0" w:color="000000"/>
            </w:tcBorders>
            <w:vAlign w:val="center"/>
          </w:tcPr>
          <w:p w14:paraId="47084F30" w14:textId="77777777" w:rsidR="002769AB" w:rsidRPr="002769AB" w:rsidRDefault="002769AB" w:rsidP="0079140C">
            <w:pPr>
              <w:ind w:right="49"/>
              <w:jc w:val="right"/>
              <w:rPr>
                <w:color w:val="000000"/>
                <w:sz w:val="19"/>
                <w:szCs w:val="19"/>
                <w:highlight w:val="yellow"/>
              </w:rPr>
            </w:pPr>
          </w:p>
        </w:tc>
      </w:tr>
      <w:tr w:rsidR="002769AB" w:rsidRPr="00F2218F" w14:paraId="1FF44C99" w14:textId="77777777" w:rsidTr="009C511A">
        <w:trPr>
          <w:trHeight w:val="227"/>
        </w:trPr>
        <w:tc>
          <w:tcPr>
            <w:tcW w:w="6350" w:type="dxa"/>
            <w:tcMar>
              <w:top w:w="5" w:type="dxa"/>
              <w:left w:w="113" w:type="dxa"/>
              <w:bottom w:w="5" w:type="dxa"/>
              <w:right w:w="113" w:type="dxa"/>
            </w:tcMar>
            <w:vAlign w:val="center"/>
            <w:hideMark/>
          </w:tcPr>
          <w:p w14:paraId="459DC729" w14:textId="77777777" w:rsidR="002769AB" w:rsidRPr="006A0AFC" w:rsidRDefault="002769AB" w:rsidP="00EA4C3B">
            <w:pPr>
              <w:jc w:val="left"/>
              <w:rPr>
                <w:color w:val="000000"/>
                <w:sz w:val="19"/>
                <w:szCs w:val="19"/>
              </w:rPr>
            </w:pPr>
            <w:r w:rsidRPr="006A0AFC">
              <w:rPr>
                <w:b/>
                <w:bCs/>
                <w:color w:val="000000"/>
                <w:sz w:val="19"/>
                <w:szCs w:val="19"/>
              </w:rPr>
              <w:t>Deferred tax liability</w:t>
            </w:r>
          </w:p>
        </w:tc>
        <w:tc>
          <w:tcPr>
            <w:tcW w:w="1644" w:type="dxa"/>
            <w:tcMar>
              <w:top w:w="5" w:type="dxa"/>
              <w:left w:w="113" w:type="dxa"/>
              <w:bottom w:w="5" w:type="dxa"/>
              <w:right w:w="113" w:type="dxa"/>
            </w:tcMar>
            <w:vAlign w:val="center"/>
          </w:tcPr>
          <w:p w14:paraId="50EE4E74" w14:textId="77777777" w:rsidR="002769AB" w:rsidRPr="0068406A" w:rsidRDefault="002769AB" w:rsidP="00EA4C3B">
            <w:pPr>
              <w:jc w:val="right"/>
              <w:rPr>
                <w:b/>
                <w:color w:val="000000"/>
                <w:sz w:val="19"/>
                <w:szCs w:val="19"/>
                <w:highlight w:val="yellow"/>
              </w:rPr>
            </w:pPr>
          </w:p>
        </w:tc>
        <w:tc>
          <w:tcPr>
            <w:tcW w:w="1644" w:type="dxa"/>
            <w:vAlign w:val="center"/>
          </w:tcPr>
          <w:p w14:paraId="61449AD2" w14:textId="77777777" w:rsidR="002769AB" w:rsidRPr="002769AB" w:rsidRDefault="002769AB" w:rsidP="0079140C">
            <w:pPr>
              <w:ind w:right="49"/>
              <w:jc w:val="right"/>
              <w:rPr>
                <w:color w:val="000000"/>
                <w:sz w:val="19"/>
                <w:szCs w:val="19"/>
                <w:highlight w:val="yellow"/>
              </w:rPr>
            </w:pPr>
          </w:p>
        </w:tc>
      </w:tr>
      <w:tr w:rsidR="002769AB" w:rsidRPr="00F2218F" w14:paraId="17CE0514" w14:textId="77777777" w:rsidTr="009C511A">
        <w:trPr>
          <w:trHeight w:val="227"/>
        </w:trPr>
        <w:tc>
          <w:tcPr>
            <w:tcW w:w="6350" w:type="dxa"/>
            <w:tcMar>
              <w:top w:w="5" w:type="dxa"/>
              <w:left w:w="113" w:type="dxa"/>
              <w:bottom w:w="5" w:type="dxa"/>
              <w:right w:w="113" w:type="dxa"/>
            </w:tcMar>
            <w:vAlign w:val="center"/>
            <w:hideMark/>
          </w:tcPr>
          <w:p w14:paraId="7A2B490B" w14:textId="77777777" w:rsidR="002769AB" w:rsidRPr="006A0AFC" w:rsidRDefault="002769AB" w:rsidP="00EA4C3B">
            <w:pPr>
              <w:jc w:val="left"/>
              <w:rPr>
                <w:color w:val="000000"/>
                <w:sz w:val="19"/>
                <w:szCs w:val="19"/>
              </w:rPr>
            </w:pPr>
            <w:r w:rsidRPr="006A0AFC">
              <w:rPr>
                <w:color w:val="000000"/>
                <w:sz w:val="19"/>
                <w:szCs w:val="19"/>
              </w:rPr>
              <w:t>Opening deferred tax liability balance</w:t>
            </w:r>
          </w:p>
        </w:tc>
        <w:tc>
          <w:tcPr>
            <w:tcW w:w="1644" w:type="dxa"/>
            <w:tcMar>
              <w:top w:w="5" w:type="dxa"/>
              <w:left w:w="113" w:type="dxa"/>
              <w:bottom w:w="5" w:type="dxa"/>
              <w:right w:w="113" w:type="dxa"/>
            </w:tcMar>
            <w:vAlign w:val="center"/>
            <w:hideMark/>
          </w:tcPr>
          <w:p w14:paraId="699E256D" w14:textId="77777777" w:rsidR="002769AB" w:rsidRPr="0068406A" w:rsidRDefault="0012121E" w:rsidP="00EA4C3B">
            <w:pPr>
              <w:jc w:val="right"/>
              <w:rPr>
                <w:b/>
                <w:color w:val="000000"/>
                <w:sz w:val="19"/>
                <w:szCs w:val="19"/>
              </w:rPr>
            </w:pPr>
            <w:r>
              <w:rPr>
                <w:b/>
                <w:color w:val="000000"/>
                <w:sz w:val="19"/>
                <w:szCs w:val="19"/>
              </w:rPr>
              <w:t>2,407,965</w:t>
            </w:r>
          </w:p>
        </w:tc>
        <w:tc>
          <w:tcPr>
            <w:tcW w:w="1644" w:type="dxa"/>
            <w:vAlign w:val="center"/>
          </w:tcPr>
          <w:p w14:paraId="730EBF4E" w14:textId="77777777" w:rsidR="002769AB" w:rsidRPr="002769AB" w:rsidRDefault="0068406A" w:rsidP="0079140C">
            <w:pPr>
              <w:ind w:right="49"/>
              <w:jc w:val="right"/>
              <w:rPr>
                <w:color w:val="000000"/>
                <w:sz w:val="19"/>
                <w:szCs w:val="19"/>
              </w:rPr>
            </w:pPr>
            <w:r>
              <w:rPr>
                <w:bCs/>
                <w:color w:val="000000"/>
                <w:sz w:val="19"/>
                <w:szCs w:val="19"/>
              </w:rPr>
              <w:t>1,944,802</w:t>
            </w:r>
          </w:p>
        </w:tc>
      </w:tr>
      <w:tr w:rsidR="002769AB" w:rsidRPr="00F2218F" w14:paraId="0772A190" w14:textId="77777777" w:rsidTr="009C511A">
        <w:trPr>
          <w:trHeight w:val="227"/>
        </w:trPr>
        <w:tc>
          <w:tcPr>
            <w:tcW w:w="6350" w:type="dxa"/>
            <w:tcMar>
              <w:top w:w="5" w:type="dxa"/>
              <w:left w:w="113" w:type="dxa"/>
              <w:bottom w:w="5" w:type="dxa"/>
              <w:right w:w="113" w:type="dxa"/>
            </w:tcMar>
            <w:vAlign w:val="center"/>
            <w:hideMark/>
          </w:tcPr>
          <w:p w14:paraId="55A59FEA" w14:textId="77777777" w:rsidR="002769AB" w:rsidRPr="006A0AFC" w:rsidRDefault="002769AB" w:rsidP="00EA4C3B">
            <w:pPr>
              <w:jc w:val="left"/>
              <w:rPr>
                <w:color w:val="000000"/>
                <w:sz w:val="19"/>
                <w:szCs w:val="19"/>
              </w:rPr>
            </w:pPr>
            <w:r w:rsidRPr="006A0AFC">
              <w:rPr>
                <w:color w:val="000000"/>
                <w:sz w:val="19"/>
                <w:szCs w:val="19"/>
              </w:rPr>
              <w:t>Deferred tax liability on fair value uplift of investment property on</w:t>
            </w:r>
          </w:p>
          <w:p w14:paraId="4DF4B111" w14:textId="77777777" w:rsidR="002769AB" w:rsidRPr="006A0AFC" w:rsidRDefault="002769AB" w:rsidP="00EA4C3B">
            <w:pPr>
              <w:jc w:val="left"/>
              <w:rPr>
                <w:color w:val="000000"/>
                <w:sz w:val="19"/>
                <w:szCs w:val="19"/>
              </w:rPr>
            </w:pPr>
            <w:r w:rsidRPr="006A0AFC">
              <w:rPr>
                <w:color w:val="000000"/>
                <w:sz w:val="19"/>
                <w:szCs w:val="19"/>
              </w:rPr>
              <w:t>Acquisition</w:t>
            </w:r>
            <w:r>
              <w:rPr>
                <w:color w:val="000000"/>
                <w:sz w:val="19"/>
                <w:szCs w:val="19"/>
              </w:rPr>
              <w:t>/(disposal)</w:t>
            </w:r>
            <w:r w:rsidRPr="006A0AFC">
              <w:rPr>
                <w:color w:val="000000"/>
                <w:sz w:val="19"/>
                <w:szCs w:val="19"/>
              </w:rPr>
              <w:t xml:space="preserve"> of a subsidiary</w:t>
            </w:r>
          </w:p>
        </w:tc>
        <w:tc>
          <w:tcPr>
            <w:tcW w:w="1644" w:type="dxa"/>
            <w:tcMar>
              <w:top w:w="5" w:type="dxa"/>
              <w:left w:w="113" w:type="dxa"/>
              <w:bottom w:w="5" w:type="dxa"/>
              <w:right w:w="113" w:type="dxa"/>
            </w:tcMar>
            <w:vAlign w:val="center"/>
            <w:hideMark/>
          </w:tcPr>
          <w:p w14:paraId="3F39C9F1" w14:textId="77777777" w:rsidR="002769AB" w:rsidRPr="0068406A" w:rsidRDefault="0012121E" w:rsidP="00EA4C3B">
            <w:pPr>
              <w:jc w:val="right"/>
              <w:rPr>
                <w:b/>
                <w:color w:val="000000"/>
                <w:sz w:val="19"/>
                <w:szCs w:val="19"/>
              </w:rPr>
            </w:pPr>
            <w:r>
              <w:rPr>
                <w:b/>
                <w:color w:val="000000"/>
                <w:sz w:val="19"/>
                <w:szCs w:val="19"/>
              </w:rPr>
              <w:t>-</w:t>
            </w:r>
          </w:p>
        </w:tc>
        <w:tc>
          <w:tcPr>
            <w:tcW w:w="1644" w:type="dxa"/>
            <w:vAlign w:val="center"/>
          </w:tcPr>
          <w:p w14:paraId="27050A8E" w14:textId="77777777" w:rsidR="002769AB" w:rsidRPr="002769AB" w:rsidRDefault="0068406A" w:rsidP="0079140C">
            <w:pPr>
              <w:ind w:right="49"/>
              <w:jc w:val="right"/>
              <w:rPr>
                <w:color w:val="000000"/>
                <w:sz w:val="19"/>
                <w:szCs w:val="19"/>
              </w:rPr>
            </w:pPr>
            <w:r>
              <w:rPr>
                <w:color w:val="000000"/>
                <w:sz w:val="19"/>
                <w:szCs w:val="19"/>
              </w:rPr>
              <w:t>-</w:t>
            </w:r>
          </w:p>
        </w:tc>
      </w:tr>
      <w:tr w:rsidR="002769AB" w:rsidRPr="00F2218F" w14:paraId="09CA72E7" w14:textId="77777777" w:rsidTr="009C511A">
        <w:trPr>
          <w:trHeight w:val="227"/>
        </w:trPr>
        <w:tc>
          <w:tcPr>
            <w:tcW w:w="6350" w:type="dxa"/>
            <w:tcMar>
              <w:top w:w="5" w:type="dxa"/>
              <w:left w:w="113" w:type="dxa"/>
              <w:bottom w:w="5" w:type="dxa"/>
              <w:right w:w="113" w:type="dxa"/>
            </w:tcMar>
            <w:vAlign w:val="center"/>
            <w:hideMark/>
          </w:tcPr>
          <w:p w14:paraId="53ACB8B9" w14:textId="77777777" w:rsidR="002769AB" w:rsidRPr="006A0AFC" w:rsidRDefault="002769AB" w:rsidP="00EA4C3B">
            <w:pPr>
              <w:jc w:val="left"/>
              <w:rPr>
                <w:color w:val="000000"/>
                <w:sz w:val="19"/>
                <w:szCs w:val="19"/>
              </w:rPr>
            </w:pPr>
            <w:r w:rsidRPr="006A0AFC">
              <w:rPr>
                <w:color w:val="000000"/>
                <w:sz w:val="19"/>
                <w:szCs w:val="19"/>
              </w:rPr>
              <w:t>Bulgarian deferred tax liability charge</w:t>
            </w:r>
          </w:p>
        </w:tc>
        <w:tc>
          <w:tcPr>
            <w:tcW w:w="1644" w:type="dxa"/>
            <w:tcMar>
              <w:top w:w="5" w:type="dxa"/>
              <w:left w:w="113" w:type="dxa"/>
              <w:bottom w:w="5" w:type="dxa"/>
              <w:right w:w="113" w:type="dxa"/>
            </w:tcMar>
            <w:vAlign w:val="center"/>
            <w:hideMark/>
          </w:tcPr>
          <w:p w14:paraId="24377FE1" w14:textId="77777777" w:rsidR="002769AB" w:rsidRPr="0068406A" w:rsidRDefault="0012121E" w:rsidP="00EA4C3B">
            <w:pPr>
              <w:jc w:val="right"/>
              <w:rPr>
                <w:b/>
                <w:color w:val="000000"/>
                <w:sz w:val="19"/>
                <w:szCs w:val="19"/>
              </w:rPr>
            </w:pPr>
            <w:r>
              <w:rPr>
                <w:b/>
                <w:color w:val="000000"/>
                <w:sz w:val="19"/>
                <w:szCs w:val="19"/>
              </w:rPr>
              <w:t>-</w:t>
            </w:r>
          </w:p>
        </w:tc>
        <w:tc>
          <w:tcPr>
            <w:tcW w:w="1644" w:type="dxa"/>
            <w:vAlign w:val="center"/>
          </w:tcPr>
          <w:p w14:paraId="00319915" w14:textId="77777777" w:rsidR="002769AB" w:rsidRPr="002769AB" w:rsidRDefault="0068406A" w:rsidP="0079140C">
            <w:pPr>
              <w:ind w:right="49"/>
              <w:jc w:val="right"/>
              <w:rPr>
                <w:color w:val="000000"/>
                <w:sz w:val="19"/>
                <w:szCs w:val="19"/>
              </w:rPr>
            </w:pPr>
            <w:r>
              <w:rPr>
                <w:color w:val="000000"/>
                <w:sz w:val="19"/>
                <w:szCs w:val="19"/>
              </w:rPr>
              <w:t>-</w:t>
            </w:r>
          </w:p>
        </w:tc>
      </w:tr>
      <w:tr w:rsidR="002769AB" w:rsidRPr="00F2218F" w14:paraId="3900712D" w14:textId="77777777" w:rsidTr="009C511A">
        <w:trPr>
          <w:trHeight w:val="227"/>
        </w:trPr>
        <w:tc>
          <w:tcPr>
            <w:tcW w:w="6350" w:type="dxa"/>
            <w:tcMar>
              <w:top w:w="5" w:type="dxa"/>
              <w:left w:w="113" w:type="dxa"/>
              <w:bottom w:w="5" w:type="dxa"/>
              <w:right w:w="113" w:type="dxa"/>
            </w:tcMar>
            <w:vAlign w:val="center"/>
          </w:tcPr>
          <w:p w14:paraId="36A6CB35" w14:textId="77777777" w:rsidR="002769AB" w:rsidRPr="006A0AFC" w:rsidRDefault="002769AB" w:rsidP="00EA4C3B">
            <w:pPr>
              <w:jc w:val="left"/>
              <w:rPr>
                <w:color w:val="000000"/>
                <w:sz w:val="19"/>
                <w:szCs w:val="19"/>
              </w:rPr>
            </w:pPr>
            <w:r w:rsidRPr="006A0AFC">
              <w:rPr>
                <w:color w:val="000000"/>
                <w:sz w:val="19"/>
                <w:szCs w:val="19"/>
              </w:rPr>
              <w:t>Deferred tax liability on fair value uplift of investment property</w:t>
            </w:r>
          </w:p>
        </w:tc>
        <w:tc>
          <w:tcPr>
            <w:tcW w:w="1644" w:type="dxa"/>
            <w:tcMar>
              <w:top w:w="5" w:type="dxa"/>
              <w:left w:w="113" w:type="dxa"/>
              <w:bottom w:w="5" w:type="dxa"/>
              <w:right w:w="113" w:type="dxa"/>
            </w:tcMar>
            <w:vAlign w:val="center"/>
          </w:tcPr>
          <w:p w14:paraId="37CE7674" w14:textId="77777777" w:rsidR="002769AB" w:rsidRPr="0068406A" w:rsidRDefault="00D746DD" w:rsidP="00EA4C3B">
            <w:pPr>
              <w:jc w:val="right"/>
              <w:rPr>
                <w:b/>
                <w:color w:val="000000"/>
                <w:sz w:val="19"/>
                <w:szCs w:val="19"/>
              </w:rPr>
            </w:pPr>
            <w:r>
              <w:rPr>
                <w:b/>
                <w:color w:val="000000"/>
                <w:sz w:val="19"/>
                <w:szCs w:val="19"/>
              </w:rPr>
              <w:t>-</w:t>
            </w:r>
          </w:p>
        </w:tc>
        <w:tc>
          <w:tcPr>
            <w:tcW w:w="1644" w:type="dxa"/>
            <w:vAlign w:val="center"/>
          </w:tcPr>
          <w:p w14:paraId="06A31244" w14:textId="77777777" w:rsidR="002769AB" w:rsidRPr="002769AB" w:rsidRDefault="0068406A" w:rsidP="0079140C">
            <w:pPr>
              <w:ind w:right="49"/>
              <w:jc w:val="right"/>
              <w:rPr>
                <w:color w:val="000000"/>
                <w:sz w:val="19"/>
                <w:szCs w:val="19"/>
              </w:rPr>
            </w:pPr>
            <w:r>
              <w:rPr>
                <w:color w:val="000000"/>
                <w:sz w:val="19"/>
                <w:szCs w:val="19"/>
              </w:rPr>
              <w:t>463,163</w:t>
            </w:r>
          </w:p>
        </w:tc>
      </w:tr>
      <w:tr w:rsidR="002769AB" w:rsidRPr="00F2218F" w14:paraId="0BE46B04" w14:textId="77777777" w:rsidTr="009C511A">
        <w:trPr>
          <w:trHeight w:val="227"/>
        </w:trPr>
        <w:tc>
          <w:tcPr>
            <w:tcW w:w="6350" w:type="dxa"/>
            <w:tcBorders>
              <w:top w:val="single" w:sz="4" w:space="0" w:color="000000"/>
              <w:bottom w:val="single" w:sz="4" w:space="0" w:color="000000"/>
            </w:tcBorders>
            <w:tcMar>
              <w:top w:w="8" w:type="dxa"/>
              <w:left w:w="113" w:type="dxa"/>
              <w:bottom w:w="8" w:type="dxa"/>
              <w:right w:w="113" w:type="dxa"/>
            </w:tcMar>
            <w:vAlign w:val="center"/>
            <w:hideMark/>
          </w:tcPr>
          <w:p w14:paraId="6102A735" w14:textId="77777777" w:rsidR="002769AB" w:rsidRPr="006A0AFC" w:rsidRDefault="002769AB" w:rsidP="00EA4C3B">
            <w:pPr>
              <w:jc w:val="left"/>
              <w:rPr>
                <w:color w:val="000000"/>
                <w:sz w:val="19"/>
                <w:szCs w:val="19"/>
              </w:rPr>
            </w:pPr>
            <w:r w:rsidRPr="006A0AFC">
              <w:rPr>
                <w:color w:val="000000"/>
                <w:sz w:val="19"/>
                <w:szCs w:val="19"/>
              </w:rPr>
              <w:t>Closing deferred tax liability balance</w:t>
            </w:r>
          </w:p>
        </w:tc>
        <w:tc>
          <w:tcPr>
            <w:tcW w:w="1644" w:type="dxa"/>
            <w:tcBorders>
              <w:top w:val="single" w:sz="4" w:space="0" w:color="000000"/>
              <w:bottom w:val="single" w:sz="4" w:space="0" w:color="000000"/>
            </w:tcBorders>
            <w:tcMar>
              <w:top w:w="8" w:type="dxa"/>
              <w:left w:w="113" w:type="dxa"/>
              <w:bottom w:w="8" w:type="dxa"/>
              <w:right w:w="113" w:type="dxa"/>
            </w:tcMar>
            <w:vAlign w:val="center"/>
            <w:hideMark/>
          </w:tcPr>
          <w:p w14:paraId="3DD5909E" w14:textId="77777777" w:rsidR="002769AB" w:rsidRPr="0068406A" w:rsidRDefault="00D746DD" w:rsidP="00EA4C3B">
            <w:pPr>
              <w:jc w:val="right"/>
              <w:rPr>
                <w:b/>
                <w:color w:val="000000"/>
                <w:sz w:val="19"/>
                <w:szCs w:val="19"/>
              </w:rPr>
            </w:pPr>
            <w:r>
              <w:rPr>
                <w:b/>
                <w:color w:val="000000"/>
                <w:sz w:val="19"/>
                <w:szCs w:val="19"/>
              </w:rPr>
              <w:t>2,407,965</w:t>
            </w:r>
          </w:p>
        </w:tc>
        <w:tc>
          <w:tcPr>
            <w:tcW w:w="1644" w:type="dxa"/>
            <w:tcBorders>
              <w:top w:val="single" w:sz="4" w:space="0" w:color="000000"/>
              <w:bottom w:val="single" w:sz="4" w:space="0" w:color="000000"/>
            </w:tcBorders>
            <w:vAlign w:val="center"/>
          </w:tcPr>
          <w:p w14:paraId="4519DA9C" w14:textId="77777777" w:rsidR="002769AB" w:rsidRPr="002769AB" w:rsidRDefault="0068406A" w:rsidP="0079140C">
            <w:pPr>
              <w:ind w:right="49"/>
              <w:jc w:val="right"/>
              <w:rPr>
                <w:color w:val="000000"/>
                <w:sz w:val="19"/>
                <w:szCs w:val="19"/>
              </w:rPr>
            </w:pPr>
            <w:r>
              <w:rPr>
                <w:color w:val="000000"/>
                <w:sz w:val="19"/>
                <w:szCs w:val="19"/>
              </w:rPr>
              <w:t>2,407,965</w:t>
            </w:r>
          </w:p>
        </w:tc>
      </w:tr>
    </w:tbl>
    <w:p w14:paraId="54EA31D9" w14:textId="77777777" w:rsidR="002266EE" w:rsidRDefault="002266EE" w:rsidP="002266EE">
      <w:pPr>
        <w:spacing w:after="240"/>
        <w:rPr>
          <w:rFonts w:cs="Arial"/>
          <w:b/>
          <w:kern w:val="32"/>
          <w:sz w:val="32"/>
          <w:szCs w:val="20"/>
        </w:rPr>
      </w:pPr>
      <w:bookmarkStart w:id="33" w:name="_Ref86377220"/>
    </w:p>
    <w:p w14:paraId="378730EB" w14:textId="77777777" w:rsidR="002266EE" w:rsidRDefault="002266EE" w:rsidP="002266EE">
      <w:pPr>
        <w:spacing w:after="240"/>
        <w:rPr>
          <w:rFonts w:cs="Arial"/>
          <w:b/>
          <w:kern w:val="32"/>
          <w:sz w:val="32"/>
          <w:szCs w:val="20"/>
        </w:rPr>
      </w:pPr>
    </w:p>
    <w:p w14:paraId="586C6E1A" w14:textId="77777777" w:rsidR="00AD5091" w:rsidRDefault="00AD5091" w:rsidP="002266EE">
      <w:pPr>
        <w:spacing w:after="240"/>
        <w:rPr>
          <w:rFonts w:cs="Arial"/>
          <w:b/>
          <w:kern w:val="32"/>
          <w:sz w:val="32"/>
          <w:szCs w:val="20"/>
        </w:rPr>
      </w:pPr>
    </w:p>
    <w:p w14:paraId="52C8C744" w14:textId="77777777" w:rsidR="002266EE" w:rsidRDefault="002266EE" w:rsidP="002266EE">
      <w:pPr>
        <w:spacing w:after="240"/>
        <w:rPr>
          <w:rFonts w:cs="Arial"/>
          <w:b/>
          <w:kern w:val="32"/>
          <w:sz w:val="32"/>
          <w:szCs w:val="20"/>
        </w:rPr>
      </w:pPr>
    </w:p>
    <w:p w14:paraId="7B916426" w14:textId="2FE76C69" w:rsidR="002266EE" w:rsidRDefault="002266EE" w:rsidP="002266EE">
      <w:pPr>
        <w:spacing w:after="240"/>
        <w:rPr>
          <w:rFonts w:cs="Arial"/>
          <w:b/>
          <w:kern w:val="32"/>
          <w:sz w:val="32"/>
          <w:szCs w:val="20"/>
        </w:rPr>
      </w:pPr>
    </w:p>
    <w:p w14:paraId="5C36C4DF" w14:textId="3C2B78DA" w:rsidR="00247C34" w:rsidRDefault="00247C34" w:rsidP="002266EE">
      <w:pPr>
        <w:spacing w:after="240"/>
        <w:rPr>
          <w:rFonts w:cs="Arial"/>
          <w:b/>
          <w:kern w:val="32"/>
          <w:sz w:val="32"/>
          <w:szCs w:val="20"/>
        </w:rPr>
      </w:pPr>
    </w:p>
    <w:p w14:paraId="6AC814DD" w14:textId="35B48E8C" w:rsidR="00247C34" w:rsidRDefault="00247C34" w:rsidP="002266EE">
      <w:pPr>
        <w:spacing w:after="240"/>
        <w:rPr>
          <w:rFonts w:cs="Arial"/>
          <w:b/>
          <w:kern w:val="32"/>
          <w:sz w:val="32"/>
          <w:szCs w:val="20"/>
        </w:rPr>
      </w:pPr>
      <w:r w:rsidRPr="00624059">
        <w:rPr>
          <w:rFonts w:cs="Arial"/>
          <w:b/>
          <w:kern w:val="32"/>
          <w:sz w:val="32"/>
          <w:szCs w:val="20"/>
        </w:rPr>
        <w:lastRenderedPageBreak/>
        <w:t>Notes to the Financial Statements for the period ended 30 June 202</w:t>
      </w:r>
      <w:r>
        <w:rPr>
          <w:rFonts w:cs="Arial"/>
          <w:b/>
          <w:kern w:val="32"/>
          <w:sz w:val="32"/>
          <w:szCs w:val="20"/>
        </w:rPr>
        <w:t xml:space="preserve">3 (continued) </w:t>
      </w:r>
    </w:p>
    <w:p w14:paraId="306FFEC4" w14:textId="77777777" w:rsidR="00843169" w:rsidRPr="00FE5524" w:rsidRDefault="002B277F" w:rsidP="00EC5FD7">
      <w:pPr>
        <w:pStyle w:val="Heading4"/>
        <w:numPr>
          <w:ilvl w:val="0"/>
          <w:numId w:val="2"/>
        </w:numPr>
        <w:spacing w:after="240"/>
        <w:ind w:left="709" w:hanging="709"/>
        <w:rPr>
          <w:rFonts w:ascii="Arial" w:hAnsi="Arial" w:cs="Arial"/>
          <w:sz w:val="20"/>
        </w:rPr>
      </w:pPr>
      <w:r w:rsidRPr="00FE5524">
        <w:rPr>
          <w:rFonts w:ascii="Arial" w:hAnsi="Arial" w:cs="Arial"/>
          <w:sz w:val="20"/>
        </w:rPr>
        <w:t>Investment properties</w:t>
      </w:r>
      <w:bookmarkEnd w:id="33"/>
      <w:r w:rsidRPr="00FE5524">
        <w:rPr>
          <w:rFonts w:ascii="Arial" w:hAnsi="Arial" w:cs="Arial"/>
          <w:sz w:val="20"/>
        </w:rPr>
        <w:t xml:space="preserve"> </w:t>
      </w:r>
    </w:p>
    <w:tbl>
      <w:tblPr>
        <w:tblW w:w="9581" w:type="dxa"/>
        <w:tblInd w:w="108" w:type="dxa"/>
        <w:tblLayout w:type="fixed"/>
        <w:tblCellMar>
          <w:left w:w="0" w:type="dxa"/>
          <w:right w:w="0" w:type="dxa"/>
        </w:tblCellMar>
        <w:tblLook w:val="04A0" w:firstRow="1" w:lastRow="0" w:firstColumn="1" w:lastColumn="0" w:noHBand="0" w:noVBand="1"/>
      </w:tblPr>
      <w:tblGrid>
        <w:gridCol w:w="6293"/>
        <w:gridCol w:w="1644"/>
        <w:gridCol w:w="1644"/>
      </w:tblGrid>
      <w:tr w:rsidR="00843169" w:rsidRPr="00FE5524" w14:paraId="4F2B8875" w14:textId="77777777" w:rsidTr="002266EE">
        <w:trPr>
          <w:trHeight w:val="227"/>
        </w:trPr>
        <w:tc>
          <w:tcPr>
            <w:tcW w:w="6293" w:type="dxa"/>
            <w:tcBorders>
              <w:top w:val="nil"/>
              <w:left w:val="nil"/>
              <w:bottom w:val="nil"/>
              <w:right w:val="nil"/>
            </w:tcBorders>
            <w:shd w:val="clear" w:color="auto" w:fill="auto"/>
            <w:noWrap/>
            <w:vAlign w:val="center"/>
            <w:hideMark/>
          </w:tcPr>
          <w:p w14:paraId="538D76B9" w14:textId="77777777" w:rsidR="00843169" w:rsidRPr="00FE5524" w:rsidRDefault="00843169" w:rsidP="00EA4C3B">
            <w:pPr>
              <w:jc w:val="left"/>
              <w:rPr>
                <w:rFonts w:cs="Arial"/>
                <w:color w:val="000000"/>
                <w:sz w:val="22"/>
                <w:szCs w:val="22"/>
              </w:rPr>
            </w:pPr>
          </w:p>
        </w:tc>
        <w:tc>
          <w:tcPr>
            <w:tcW w:w="1644" w:type="dxa"/>
            <w:tcBorders>
              <w:top w:val="nil"/>
              <w:left w:val="nil"/>
              <w:bottom w:val="nil"/>
              <w:right w:val="nil"/>
            </w:tcBorders>
            <w:shd w:val="clear" w:color="auto" w:fill="auto"/>
            <w:vAlign w:val="center"/>
            <w:hideMark/>
          </w:tcPr>
          <w:p w14:paraId="75108905" w14:textId="77777777" w:rsidR="00843169" w:rsidRPr="00FE5524" w:rsidRDefault="002B277F" w:rsidP="009C511A">
            <w:pPr>
              <w:ind w:right="161"/>
              <w:jc w:val="right"/>
              <w:rPr>
                <w:rFonts w:cs="Arial"/>
                <w:b/>
                <w:bCs/>
                <w:color w:val="000000"/>
                <w:sz w:val="18"/>
                <w:szCs w:val="18"/>
              </w:rPr>
            </w:pPr>
            <w:r w:rsidRPr="00FE5524">
              <w:rPr>
                <w:rFonts w:cs="Arial"/>
                <w:b/>
                <w:bCs/>
                <w:color w:val="000000"/>
                <w:sz w:val="18"/>
                <w:szCs w:val="18"/>
              </w:rPr>
              <w:t>(Unaudited)</w:t>
            </w:r>
          </w:p>
        </w:tc>
        <w:tc>
          <w:tcPr>
            <w:tcW w:w="1644" w:type="dxa"/>
            <w:tcBorders>
              <w:top w:val="nil"/>
              <w:left w:val="nil"/>
              <w:bottom w:val="nil"/>
              <w:right w:val="nil"/>
            </w:tcBorders>
            <w:shd w:val="clear" w:color="auto" w:fill="auto"/>
            <w:vAlign w:val="center"/>
            <w:hideMark/>
          </w:tcPr>
          <w:p w14:paraId="166581A6" w14:textId="77777777" w:rsidR="00843169" w:rsidRPr="00FE5524" w:rsidRDefault="002B277F" w:rsidP="00832680">
            <w:pPr>
              <w:jc w:val="right"/>
              <w:rPr>
                <w:rFonts w:cs="Arial"/>
                <w:color w:val="000000"/>
                <w:sz w:val="18"/>
                <w:szCs w:val="18"/>
              </w:rPr>
            </w:pPr>
            <w:r w:rsidRPr="00FE5524">
              <w:rPr>
                <w:rFonts w:cs="Arial"/>
                <w:color w:val="000000"/>
                <w:sz w:val="18"/>
                <w:szCs w:val="18"/>
              </w:rPr>
              <w:t>(Audited)</w:t>
            </w:r>
          </w:p>
        </w:tc>
      </w:tr>
      <w:tr w:rsidR="00843169" w:rsidRPr="00FE5524" w14:paraId="28B5B295" w14:textId="77777777" w:rsidTr="002266EE">
        <w:trPr>
          <w:trHeight w:val="227"/>
        </w:trPr>
        <w:tc>
          <w:tcPr>
            <w:tcW w:w="6293" w:type="dxa"/>
            <w:tcBorders>
              <w:top w:val="nil"/>
              <w:left w:val="nil"/>
              <w:bottom w:val="nil"/>
              <w:right w:val="nil"/>
            </w:tcBorders>
            <w:shd w:val="clear" w:color="auto" w:fill="auto"/>
            <w:noWrap/>
            <w:vAlign w:val="center"/>
            <w:hideMark/>
          </w:tcPr>
          <w:p w14:paraId="541ED176" w14:textId="77777777" w:rsidR="00843169" w:rsidRPr="00FE5524" w:rsidRDefault="00843169" w:rsidP="00EA4C3B">
            <w:pPr>
              <w:jc w:val="left"/>
              <w:rPr>
                <w:rFonts w:cs="Arial"/>
                <w:color w:val="000000"/>
                <w:sz w:val="22"/>
                <w:szCs w:val="22"/>
              </w:rPr>
            </w:pPr>
          </w:p>
        </w:tc>
        <w:tc>
          <w:tcPr>
            <w:tcW w:w="1644" w:type="dxa"/>
            <w:tcBorders>
              <w:top w:val="nil"/>
              <w:left w:val="nil"/>
              <w:bottom w:val="nil"/>
              <w:right w:val="nil"/>
            </w:tcBorders>
            <w:shd w:val="clear" w:color="auto" w:fill="auto"/>
            <w:vAlign w:val="center"/>
            <w:hideMark/>
          </w:tcPr>
          <w:p w14:paraId="3D56775B" w14:textId="77777777" w:rsidR="00843169" w:rsidRPr="00FE5524" w:rsidRDefault="002B277F" w:rsidP="009C511A">
            <w:pPr>
              <w:ind w:right="161"/>
              <w:jc w:val="right"/>
              <w:rPr>
                <w:rFonts w:cs="Arial"/>
                <w:b/>
                <w:bCs/>
                <w:color w:val="000000"/>
                <w:sz w:val="18"/>
                <w:szCs w:val="18"/>
              </w:rPr>
            </w:pPr>
            <w:r w:rsidRPr="00FE5524">
              <w:rPr>
                <w:rFonts w:cs="Arial"/>
                <w:b/>
                <w:bCs/>
                <w:color w:val="000000"/>
                <w:sz w:val="18"/>
                <w:szCs w:val="18"/>
              </w:rPr>
              <w:t xml:space="preserve">30 June </w:t>
            </w:r>
            <w:r w:rsidRPr="00FE5524">
              <w:rPr>
                <w:rFonts w:cs="Arial"/>
                <w:b/>
                <w:bCs/>
                <w:color w:val="000000"/>
                <w:sz w:val="18"/>
                <w:szCs w:val="18"/>
              </w:rPr>
              <w:br/>
              <w:t>202</w:t>
            </w:r>
            <w:r w:rsidR="00420797">
              <w:rPr>
                <w:rFonts w:cs="Arial"/>
                <w:b/>
                <w:bCs/>
                <w:color w:val="000000"/>
                <w:sz w:val="18"/>
                <w:szCs w:val="18"/>
              </w:rPr>
              <w:t>3</w:t>
            </w:r>
          </w:p>
        </w:tc>
        <w:tc>
          <w:tcPr>
            <w:tcW w:w="1644" w:type="dxa"/>
            <w:tcBorders>
              <w:top w:val="nil"/>
              <w:left w:val="nil"/>
              <w:bottom w:val="nil"/>
              <w:right w:val="nil"/>
            </w:tcBorders>
            <w:shd w:val="clear" w:color="auto" w:fill="auto"/>
            <w:vAlign w:val="center"/>
            <w:hideMark/>
          </w:tcPr>
          <w:p w14:paraId="392DAF95" w14:textId="77777777" w:rsidR="00843169" w:rsidRPr="00FE5524" w:rsidRDefault="002B277F" w:rsidP="00832680">
            <w:pPr>
              <w:jc w:val="right"/>
              <w:rPr>
                <w:rFonts w:cs="Arial"/>
                <w:color w:val="000000"/>
                <w:sz w:val="18"/>
                <w:szCs w:val="18"/>
              </w:rPr>
            </w:pPr>
            <w:r w:rsidRPr="00FE5524">
              <w:rPr>
                <w:rFonts w:cs="Arial"/>
                <w:color w:val="000000"/>
                <w:sz w:val="18"/>
                <w:szCs w:val="18"/>
              </w:rPr>
              <w:t>31 December 202</w:t>
            </w:r>
            <w:r w:rsidR="000239F5">
              <w:rPr>
                <w:rFonts w:cs="Arial"/>
                <w:color w:val="000000"/>
                <w:sz w:val="18"/>
                <w:szCs w:val="18"/>
              </w:rPr>
              <w:t>2</w:t>
            </w:r>
          </w:p>
        </w:tc>
      </w:tr>
      <w:tr w:rsidR="00843169" w:rsidRPr="00FE5524" w14:paraId="5FB91A51" w14:textId="77777777" w:rsidTr="002266EE">
        <w:trPr>
          <w:trHeight w:val="227"/>
        </w:trPr>
        <w:tc>
          <w:tcPr>
            <w:tcW w:w="6293" w:type="dxa"/>
            <w:tcBorders>
              <w:top w:val="nil"/>
              <w:left w:val="nil"/>
              <w:bottom w:val="nil"/>
              <w:right w:val="nil"/>
            </w:tcBorders>
            <w:shd w:val="clear" w:color="auto" w:fill="auto"/>
            <w:vAlign w:val="center"/>
          </w:tcPr>
          <w:p w14:paraId="5D90D498" w14:textId="77777777" w:rsidR="00843169" w:rsidRPr="00FE5524" w:rsidRDefault="00843169" w:rsidP="00EA4C3B">
            <w:pPr>
              <w:jc w:val="left"/>
              <w:rPr>
                <w:rFonts w:cs="Arial"/>
                <w:color w:val="000000"/>
                <w:szCs w:val="20"/>
              </w:rPr>
            </w:pPr>
          </w:p>
        </w:tc>
        <w:tc>
          <w:tcPr>
            <w:tcW w:w="1644" w:type="dxa"/>
            <w:tcBorders>
              <w:top w:val="nil"/>
              <w:left w:val="nil"/>
              <w:bottom w:val="nil"/>
              <w:right w:val="nil"/>
            </w:tcBorders>
            <w:shd w:val="clear" w:color="auto" w:fill="auto"/>
            <w:vAlign w:val="center"/>
          </w:tcPr>
          <w:p w14:paraId="1838BC97" w14:textId="77777777" w:rsidR="00843169" w:rsidRPr="00455B2A" w:rsidRDefault="002B277F" w:rsidP="009C511A">
            <w:pPr>
              <w:ind w:right="161"/>
              <w:jc w:val="right"/>
              <w:rPr>
                <w:rFonts w:cs="Arial"/>
                <w:b/>
                <w:color w:val="000000"/>
                <w:szCs w:val="20"/>
                <w:highlight w:val="yellow"/>
              </w:rPr>
            </w:pPr>
            <w:r w:rsidRPr="004C0B12">
              <w:rPr>
                <w:rFonts w:cs="Arial"/>
                <w:b/>
                <w:color w:val="000000"/>
                <w:szCs w:val="20"/>
              </w:rPr>
              <w:t>€</w:t>
            </w:r>
          </w:p>
        </w:tc>
        <w:tc>
          <w:tcPr>
            <w:tcW w:w="1644" w:type="dxa"/>
            <w:tcBorders>
              <w:top w:val="nil"/>
              <w:left w:val="nil"/>
              <w:bottom w:val="nil"/>
              <w:right w:val="nil"/>
            </w:tcBorders>
            <w:shd w:val="clear" w:color="auto" w:fill="auto"/>
            <w:vAlign w:val="center"/>
          </w:tcPr>
          <w:p w14:paraId="53A79983" w14:textId="77777777" w:rsidR="00843169" w:rsidRPr="00FE5524" w:rsidRDefault="002B277F" w:rsidP="00832680">
            <w:pPr>
              <w:jc w:val="right"/>
              <w:rPr>
                <w:rFonts w:cs="Arial"/>
                <w:color w:val="000000"/>
                <w:szCs w:val="20"/>
              </w:rPr>
            </w:pPr>
            <w:r w:rsidRPr="00FE5524">
              <w:rPr>
                <w:rFonts w:cs="Arial"/>
                <w:color w:val="000000"/>
                <w:szCs w:val="20"/>
              </w:rPr>
              <w:t>€</w:t>
            </w:r>
          </w:p>
        </w:tc>
      </w:tr>
      <w:tr w:rsidR="004C0B12" w:rsidRPr="00FE5524" w14:paraId="3BB60736" w14:textId="77777777" w:rsidTr="002266EE">
        <w:trPr>
          <w:trHeight w:val="227"/>
        </w:trPr>
        <w:tc>
          <w:tcPr>
            <w:tcW w:w="6293" w:type="dxa"/>
            <w:tcBorders>
              <w:top w:val="nil"/>
              <w:left w:val="nil"/>
              <w:bottom w:val="nil"/>
              <w:right w:val="nil"/>
            </w:tcBorders>
            <w:shd w:val="clear" w:color="auto" w:fill="auto"/>
            <w:vAlign w:val="center"/>
            <w:hideMark/>
          </w:tcPr>
          <w:p w14:paraId="5B338C8F" w14:textId="77777777" w:rsidR="004C0B12" w:rsidRPr="00FE5524" w:rsidRDefault="004C0B12" w:rsidP="00EA4C3B">
            <w:pPr>
              <w:jc w:val="left"/>
              <w:rPr>
                <w:rFonts w:cs="Arial"/>
              </w:rPr>
            </w:pPr>
            <w:r w:rsidRPr="00FE5524">
              <w:rPr>
                <w:color w:val="000000"/>
                <w:szCs w:val="20"/>
              </w:rPr>
              <w:t>Beginning of year</w:t>
            </w:r>
          </w:p>
        </w:tc>
        <w:tc>
          <w:tcPr>
            <w:tcW w:w="1644" w:type="dxa"/>
            <w:tcBorders>
              <w:top w:val="nil"/>
              <w:left w:val="nil"/>
              <w:bottom w:val="nil"/>
              <w:right w:val="nil"/>
            </w:tcBorders>
            <w:shd w:val="clear" w:color="auto" w:fill="auto"/>
            <w:vAlign w:val="center"/>
          </w:tcPr>
          <w:p w14:paraId="63A442CF" w14:textId="77777777" w:rsidR="004C0B12" w:rsidRPr="004C0B12" w:rsidRDefault="00457293" w:rsidP="009C511A">
            <w:pPr>
              <w:ind w:right="161"/>
              <w:jc w:val="right"/>
              <w:rPr>
                <w:rFonts w:cs="Arial"/>
                <w:b/>
                <w:color w:val="000000"/>
                <w:szCs w:val="20"/>
              </w:rPr>
            </w:pPr>
            <w:r>
              <w:rPr>
                <w:rFonts w:cs="Arial"/>
                <w:b/>
              </w:rPr>
              <w:t>47,517,500</w:t>
            </w:r>
          </w:p>
        </w:tc>
        <w:tc>
          <w:tcPr>
            <w:tcW w:w="1644" w:type="dxa"/>
            <w:tcBorders>
              <w:top w:val="nil"/>
              <w:left w:val="nil"/>
              <w:bottom w:val="nil"/>
              <w:right w:val="nil"/>
            </w:tcBorders>
            <w:shd w:val="clear" w:color="auto" w:fill="auto"/>
          </w:tcPr>
          <w:p w14:paraId="2FA3D884" w14:textId="77777777" w:rsidR="004C0B12" w:rsidRPr="00FE5524" w:rsidRDefault="000239F5" w:rsidP="00832680">
            <w:pPr>
              <w:jc w:val="right"/>
              <w:rPr>
                <w:rFonts w:cs="Arial"/>
                <w:color w:val="000000"/>
                <w:szCs w:val="20"/>
              </w:rPr>
            </w:pPr>
            <w:r>
              <w:rPr>
                <w:bCs/>
                <w:color w:val="000000"/>
                <w:szCs w:val="20"/>
              </w:rPr>
              <w:t>38,144,730</w:t>
            </w:r>
          </w:p>
        </w:tc>
      </w:tr>
      <w:tr w:rsidR="004C0B12" w:rsidRPr="00FE5524" w14:paraId="5F6F66EA" w14:textId="77777777" w:rsidTr="002266EE">
        <w:trPr>
          <w:trHeight w:val="227"/>
        </w:trPr>
        <w:tc>
          <w:tcPr>
            <w:tcW w:w="6293" w:type="dxa"/>
            <w:tcBorders>
              <w:top w:val="nil"/>
              <w:left w:val="nil"/>
              <w:bottom w:val="nil"/>
              <w:right w:val="nil"/>
            </w:tcBorders>
            <w:shd w:val="clear" w:color="auto" w:fill="auto"/>
            <w:vAlign w:val="center"/>
          </w:tcPr>
          <w:p w14:paraId="513F727D" w14:textId="77777777" w:rsidR="004C0B12" w:rsidRPr="00FE5524" w:rsidRDefault="004C0B12" w:rsidP="00EA4C3B">
            <w:pPr>
              <w:jc w:val="left"/>
              <w:rPr>
                <w:rFonts w:cs="Arial"/>
              </w:rPr>
            </w:pPr>
            <w:r w:rsidRPr="00FE5524">
              <w:rPr>
                <w:color w:val="000000"/>
                <w:szCs w:val="20"/>
              </w:rPr>
              <w:t>Additions</w:t>
            </w:r>
          </w:p>
        </w:tc>
        <w:tc>
          <w:tcPr>
            <w:tcW w:w="1644" w:type="dxa"/>
            <w:tcBorders>
              <w:top w:val="nil"/>
              <w:left w:val="nil"/>
              <w:bottom w:val="nil"/>
              <w:right w:val="nil"/>
            </w:tcBorders>
            <w:shd w:val="clear" w:color="auto" w:fill="auto"/>
            <w:vAlign w:val="center"/>
          </w:tcPr>
          <w:p w14:paraId="0A181761" w14:textId="77777777" w:rsidR="004C0B12" w:rsidRPr="004C0B12" w:rsidRDefault="00457293" w:rsidP="009C511A">
            <w:pPr>
              <w:ind w:right="161"/>
              <w:jc w:val="right"/>
              <w:rPr>
                <w:rFonts w:cs="Arial"/>
                <w:b/>
                <w:color w:val="000000"/>
                <w:szCs w:val="20"/>
              </w:rPr>
            </w:pPr>
            <w:r>
              <w:rPr>
                <w:rFonts w:cs="Arial"/>
                <w:b/>
                <w:color w:val="000000"/>
                <w:szCs w:val="20"/>
              </w:rPr>
              <w:t>-</w:t>
            </w:r>
          </w:p>
        </w:tc>
        <w:tc>
          <w:tcPr>
            <w:tcW w:w="1644" w:type="dxa"/>
            <w:tcBorders>
              <w:top w:val="nil"/>
              <w:left w:val="nil"/>
              <w:bottom w:val="nil"/>
              <w:right w:val="nil"/>
            </w:tcBorders>
            <w:shd w:val="clear" w:color="auto" w:fill="auto"/>
          </w:tcPr>
          <w:p w14:paraId="5945A247" w14:textId="77777777" w:rsidR="004C0B12" w:rsidRPr="00FE5524" w:rsidRDefault="000239F5" w:rsidP="00832680">
            <w:pPr>
              <w:jc w:val="right"/>
              <w:rPr>
                <w:rFonts w:cs="Arial"/>
                <w:color w:val="000000"/>
                <w:szCs w:val="20"/>
              </w:rPr>
            </w:pPr>
            <w:r>
              <w:rPr>
                <w:bCs/>
                <w:color w:val="000000"/>
                <w:szCs w:val="20"/>
              </w:rPr>
              <w:t>7,177,500</w:t>
            </w:r>
          </w:p>
        </w:tc>
      </w:tr>
      <w:tr w:rsidR="000239F5" w:rsidRPr="00FE5524" w14:paraId="13E8A73C" w14:textId="77777777" w:rsidTr="002266EE">
        <w:trPr>
          <w:trHeight w:val="227"/>
        </w:trPr>
        <w:tc>
          <w:tcPr>
            <w:tcW w:w="6293" w:type="dxa"/>
            <w:tcBorders>
              <w:top w:val="nil"/>
              <w:left w:val="nil"/>
              <w:bottom w:val="nil"/>
              <w:right w:val="nil"/>
            </w:tcBorders>
            <w:shd w:val="clear" w:color="auto" w:fill="auto"/>
            <w:vAlign w:val="center"/>
          </w:tcPr>
          <w:p w14:paraId="4FCC1924" w14:textId="77777777" w:rsidR="000239F5" w:rsidRPr="00FE5524" w:rsidRDefault="00420797" w:rsidP="00EA4C3B">
            <w:pPr>
              <w:jc w:val="left"/>
              <w:rPr>
                <w:color w:val="000000"/>
                <w:szCs w:val="20"/>
              </w:rPr>
            </w:pPr>
            <w:r>
              <w:rPr>
                <w:color w:val="000000"/>
                <w:szCs w:val="20"/>
              </w:rPr>
              <w:t>Additions – further plot CSB</w:t>
            </w:r>
          </w:p>
        </w:tc>
        <w:tc>
          <w:tcPr>
            <w:tcW w:w="1644" w:type="dxa"/>
            <w:tcBorders>
              <w:top w:val="nil"/>
              <w:left w:val="nil"/>
              <w:bottom w:val="nil"/>
              <w:right w:val="nil"/>
            </w:tcBorders>
            <w:shd w:val="clear" w:color="auto" w:fill="auto"/>
            <w:vAlign w:val="center"/>
          </w:tcPr>
          <w:p w14:paraId="63ED56C3" w14:textId="77777777" w:rsidR="000239F5" w:rsidRPr="004C0B12" w:rsidRDefault="00457293" w:rsidP="009C511A">
            <w:pPr>
              <w:ind w:right="161"/>
              <w:jc w:val="right"/>
              <w:rPr>
                <w:rFonts w:cs="Arial"/>
                <w:b/>
                <w:color w:val="000000"/>
                <w:szCs w:val="20"/>
              </w:rPr>
            </w:pPr>
            <w:r>
              <w:rPr>
                <w:rFonts w:cs="Arial"/>
                <w:b/>
                <w:color w:val="000000"/>
                <w:szCs w:val="20"/>
              </w:rPr>
              <w:t>-</w:t>
            </w:r>
          </w:p>
        </w:tc>
        <w:tc>
          <w:tcPr>
            <w:tcW w:w="1644" w:type="dxa"/>
            <w:tcBorders>
              <w:top w:val="nil"/>
              <w:left w:val="nil"/>
              <w:bottom w:val="nil"/>
              <w:right w:val="nil"/>
            </w:tcBorders>
            <w:shd w:val="clear" w:color="auto" w:fill="auto"/>
          </w:tcPr>
          <w:p w14:paraId="23266B21" w14:textId="77777777" w:rsidR="000239F5" w:rsidRDefault="00420797" w:rsidP="00832680">
            <w:pPr>
              <w:jc w:val="right"/>
              <w:rPr>
                <w:bCs/>
                <w:color w:val="000000"/>
                <w:szCs w:val="20"/>
              </w:rPr>
            </w:pPr>
            <w:r>
              <w:rPr>
                <w:bCs/>
                <w:color w:val="000000"/>
                <w:szCs w:val="20"/>
              </w:rPr>
              <w:t>1,470,562</w:t>
            </w:r>
          </w:p>
        </w:tc>
      </w:tr>
      <w:tr w:rsidR="004C0B12" w:rsidRPr="00FE5524" w14:paraId="645AB010" w14:textId="77777777" w:rsidTr="002266EE">
        <w:trPr>
          <w:trHeight w:val="227"/>
        </w:trPr>
        <w:tc>
          <w:tcPr>
            <w:tcW w:w="6293" w:type="dxa"/>
            <w:tcBorders>
              <w:top w:val="nil"/>
              <w:left w:val="nil"/>
              <w:bottom w:val="nil"/>
              <w:right w:val="nil"/>
            </w:tcBorders>
            <w:shd w:val="clear" w:color="auto" w:fill="auto"/>
            <w:vAlign w:val="center"/>
          </w:tcPr>
          <w:p w14:paraId="5F645EE5" w14:textId="77777777" w:rsidR="004C0B12" w:rsidRPr="00FE5524" w:rsidRDefault="004C0B12" w:rsidP="00EA4C3B">
            <w:pPr>
              <w:jc w:val="left"/>
              <w:rPr>
                <w:color w:val="000000"/>
                <w:szCs w:val="20"/>
              </w:rPr>
            </w:pPr>
            <w:r>
              <w:rPr>
                <w:color w:val="000000"/>
                <w:szCs w:val="20"/>
              </w:rPr>
              <w:t>Disposals</w:t>
            </w:r>
          </w:p>
        </w:tc>
        <w:tc>
          <w:tcPr>
            <w:tcW w:w="1644" w:type="dxa"/>
            <w:tcBorders>
              <w:top w:val="nil"/>
              <w:left w:val="nil"/>
              <w:bottom w:val="nil"/>
              <w:right w:val="nil"/>
            </w:tcBorders>
            <w:shd w:val="clear" w:color="auto" w:fill="auto"/>
            <w:vAlign w:val="center"/>
          </w:tcPr>
          <w:p w14:paraId="28995694" w14:textId="77777777" w:rsidR="004C0B12" w:rsidRPr="004C0B12" w:rsidRDefault="00457293" w:rsidP="009C511A">
            <w:pPr>
              <w:ind w:right="161"/>
              <w:jc w:val="right"/>
              <w:rPr>
                <w:rFonts w:cs="Arial"/>
                <w:b/>
                <w:color w:val="000000"/>
                <w:szCs w:val="20"/>
              </w:rPr>
            </w:pPr>
            <w:r>
              <w:rPr>
                <w:rFonts w:cs="Arial"/>
                <w:b/>
                <w:color w:val="000000"/>
                <w:szCs w:val="20"/>
              </w:rPr>
              <w:t>-</w:t>
            </w:r>
          </w:p>
        </w:tc>
        <w:tc>
          <w:tcPr>
            <w:tcW w:w="1644" w:type="dxa"/>
            <w:tcBorders>
              <w:top w:val="nil"/>
              <w:left w:val="nil"/>
              <w:bottom w:val="nil"/>
              <w:right w:val="nil"/>
            </w:tcBorders>
            <w:shd w:val="clear" w:color="auto" w:fill="auto"/>
          </w:tcPr>
          <w:p w14:paraId="1D9B2803" w14:textId="77777777" w:rsidR="004C0B12" w:rsidRDefault="00420797" w:rsidP="00832680">
            <w:pPr>
              <w:jc w:val="right"/>
              <w:rPr>
                <w:bCs/>
                <w:color w:val="000000"/>
                <w:szCs w:val="20"/>
              </w:rPr>
            </w:pPr>
            <w:r>
              <w:rPr>
                <w:bCs/>
                <w:color w:val="000000"/>
                <w:szCs w:val="20"/>
              </w:rPr>
              <w:t>-</w:t>
            </w:r>
          </w:p>
        </w:tc>
      </w:tr>
      <w:tr w:rsidR="004C0B12" w:rsidRPr="00FE5524" w14:paraId="41C9FD75" w14:textId="77777777" w:rsidTr="002266EE">
        <w:trPr>
          <w:trHeight w:val="227"/>
        </w:trPr>
        <w:tc>
          <w:tcPr>
            <w:tcW w:w="6293" w:type="dxa"/>
            <w:tcBorders>
              <w:top w:val="nil"/>
              <w:left w:val="nil"/>
              <w:bottom w:val="nil"/>
              <w:right w:val="nil"/>
            </w:tcBorders>
            <w:shd w:val="clear" w:color="auto" w:fill="auto"/>
            <w:vAlign w:val="center"/>
          </w:tcPr>
          <w:p w14:paraId="06213FC4" w14:textId="77777777" w:rsidR="004C0B12" w:rsidRPr="00FE5524" w:rsidRDefault="004C0B12" w:rsidP="00EA4C3B">
            <w:pPr>
              <w:jc w:val="left"/>
              <w:rPr>
                <w:rFonts w:cs="Arial"/>
              </w:rPr>
            </w:pPr>
            <w:r w:rsidRPr="00FE5524">
              <w:rPr>
                <w:color w:val="000000"/>
                <w:szCs w:val="20"/>
              </w:rPr>
              <w:t>Fair value adjustment</w:t>
            </w:r>
          </w:p>
        </w:tc>
        <w:tc>
          <w:tcPr>
            <w:tcW w:w="1644" w:type="dxa"/>
            <w:tcBorders>
              <w:top w:val="nil"/>
              <w:left w:val="nil"/>
              <w:bottom w:val="single" w:sz="4" w:space="0" w:color="auto"/>
              <w:right w:val="nil"/>
            </w:tcBorders>
            <w:shd w:val="clear" w:color="auto" w:fill="auto"/>
            <w:vAlign w:val="center"/>
          </w:tcPr>
          <w:p w14:paraId="4497EF89" w14:textId="77777777" w:rsidR="004C0B12" w:rsidRPr="004C0B12" w:rsidRDefault="0012642D" w:rsidP="009C511A">
            <w:pPr>
              <w:ind w:right="161"/>
              <w:jc w:val="right"/>
              <w:rPr>
                <w:rFonts w:cs="Arial"/>
                <w:b/>
                <w:color w:val="000000"/>
                <w:szCs w:val="20"/>
              </w:rPr>
            </w:pPr>
            <w:r>
              <w:rPr>
                <w:rFonts w:cs="Arial"/>
                <w:b/>
                <w:color w:val="000000"/>
                <w:szCs w:val="20"/>
              </w:rPr>
              <w:t>-</w:t>
            </w:r>
          </w:p>
        </w:tc>
        <w:tc>
          <w:tcPr>
            <w:tcW w:w="1644" w:type="dxa"/>
            <w:tcBorders>
              <w:top w:val="nil"/>
              <w:left w:val="nil"/>
              <w:bottom w:val="single" w:sz="4" w:space="0" w:color="auto"/>
              <w:right w:val="nil"/>
            </w:tcBorders>
            <w:shd w:val="clear" w:color="auto" w:fill="auto"/>
          </w:tcPr>
          <w:p w14:paraId="13CD307E" w14:textId="77777777" w:rsidR="004C0B12" w:rsidRPr="00FE5524" w:rsidRDefault="00420797" w:rsidP="00832680">
            <w:pPr>
              <w:jc w:val="right"/>
              <w:rPr>
                <w:rFonts w:cs="Arial"/>
                <w:color w:val="000000"/>
                <w:szCs w:val="20"/>
              </w:rPr>
            </w:pPr>
            <w:r>
              <w:rPr>
                <w:rFonts w:cs="Arial"/>
                <w:color w:val="000000"/>
                <w:szCs w:val="20"/>
              </w:rPr>
              <w:t>724,708</w:t>
            </w:r>
          </w:p>
        </w:tc>
      </w:tr>
      <w:tr w:rsidR="004C0B12" w:rsidRPr="00FE5524" w14:paraId="350AB972" w14:textId="77777777" w:rsidTr="002266EE">
        <w:trPr>
          <w:trHeight w:val="227"/>
        </w:trPr>
        <w:tc>
          <w:tcPr>
            <w:tcW w:w="6293" w:type="dxa"/>
            <w:tcBorders>
              <w:top w:val="nil"/>
              <w:left w:val="nil"/>
              <w:bottom w:val="nil"/>
              <w:right w:val="nil"/>
            </w:tcBorders>
            <w:shd w:val="clear" w:color="auto" w:fill="auto"/>
            <w:vAlign w:val="center"/>
            <w:hideMark/>
          </w:tcPr>
          <w:p w14:paraId="7D0D475E" w14:textId="77777777" w:rsidR="004C0B12" w:rsidRPr="00FE5524" w:rsidRDefault="004C0B12" w:rsidP="00EA4C3B">
            <w:pPr>
              <w:jc w:val="left"/>
              <w:rPr>
                <w:rFonts w:cs="Arial"/>
                <w:b/>
                <w:bCs/>
                <w:color w:val="000000"/>
                <w:szCs w:val="20"/>
              </w:rPr>
            </w:pPr>
            <w:r w:rsidRPr="00FE5524">
              <w:rPr>
                <w:b/>
                <w:bCs/>
                <w:color w:val="000000"/>
                <w:szCs w:val="20"/>
              </w:rPr>
              <w:t>Total investment property</w:t>
            </w:r>
          </w:p>
        </w:tc>
        <w:tc>
          <w:tcPr>
            <w:tcW w:w="1644" w:type="dxa"/>
            <w:tcBorders>
              <w:top w:val="single" w:sz="4" w:space="0" w:color="auto"/>
              <w:left w:val="nil"/>
              <w:bottom w:val="single" w:sz="4" w:space="0" w:color="auto"/>
              <w:right w:val="nil"/>
            </w:tcBorders>
            <w:shd w:val="clear" w:color="auto" w:fill="auto"/>
            <w:vAlign w:val="center"/>
          </w:tcPr>
          <w:p w14:paraId="0177E780" w14:textId="77777777" w:rsidR="004C0B12" w:rsidRPr="004C0B12" w:rsidRDefault="0012642D" w:rsidP="009C511A">
            <w:pPr>
              <w:ind w:right="161"/>
              <w:jc w:val="right"/>
              <w:rPr>
                <w:rFonts w:cs="Arial"/>
                <w:b/>
                <w:bCs/>
                <w:color w:val="000000"/>
                <w:szCs w:val="20"/>
              </w:rPr>
            </w:pPr>
            <w:r>
              <w:rPr>
                <w:rFonts w:cs="Arial"/>
                <w:b/>
              </w:rPr>
              <w:t>47,517,500</w:t>
            </w:r>
          </w:p>
        </w:tc>
        <w:tc>
          <w:tcPr>
            <w:tcW w:w="1644" w:type="dxa"/>
            <w:tcBorders>
              <w:top w:val="single" w:sz="4" w:space="0" w:color="auto"/>
              <w:left w:val="nil"/>
              <w:bottom w:val="single" w:sz="4" w:space="0" w:color="auto"/>
              <w:right w:val="nil"/>
            </w:tcBorders>
            <w:shd w:val="clear" w:color="auto" w:fill="auto"/>
          </w:tcPr>
          <w:p w14:paraId="6FF8C0D6" w14:textId="77777777" w:rsidR="004C0B12" w:rsidRPr="00FE5524" w:rsidRDefault="00420797" w:rsidP="00832680">
            <w:pPr>
              <w:jc w:val="right"/>
              <w:rPr>
                <w:rFonts w:cs="Arial"/>
                <w:color w:val="000000"/>
                <w:szCs w:val="20"/>
              </w:rPr>
            </w:pPr>
            <w:r>
              <w:rPr>
                <w:bCs/>
                <w:color w:val="000000"/>
                <w:szCs w:val="20"/>
              </w:rPr>
              <w:t>47,517,500</w:t>
            </w:r>
          </w:p>
        </w:tc>
      </w:tr>
      <w:tr w:rsidR="004C0B12" w:rsidRPr="00FE5524" w14:paraId="345738E9" w14:textId="77777777" w:rsidTr="002266EE">
        <w:trPr>
          <w:trHeight w:val="227"/>
        </w:trPr>
        <w:tc>
          <w:tcPr>
            <w:tcW w:w="6293" w:type="dxa"/>
            <w:tcBorders>
              <w:top w:val="nil"/>
              <w:left w:val="nil"/>
              <w:bottom w:val="nil"/>
              <w:right w:val="nil"/>
            </w:tcBorders>
            <w:shd w:val="clear" w:color="auto" w:fill="auto"/>
            <w:vAlign w:val="center"/>
          </w:tcPr>
          <w:p w14:paraId="77791869" w14:textId="77777777" w:rsidR="004C0B12" w:rsidRPr="00FE5524" w:rsidRDefault="004C0B12" w:rsidP="00EA4C3B">
            <w:pPr>
              <w:jc w:val="left"/>
              <w:rPr>
                <w:b/>
                <w:bCs/>
                <w:color w:val="000000"/>
                <w:szCs w:val="20"/>
              </w:rPr>
            </w:pPr>
          </w:p>
        </w:tc>
        <w:tc>
          <w:tcPr>
            <w:tcW w:w="1644" w:type="dxa"/>
            <w:tcBorders>
              <w:top w:val="single" w:sz="4" w:space="0" w:color="auto"/>
              <w:left w:val="nil"/>
              <w:right w:val="nil"/>
            </w:tcBorders>
            <w:shd w:val="clear" w:color="auto" w:fill="auto"/>
            <w:vAlign w:val="center"/>
          </w:tcPr>
          <w:p w14:paraId="7BAA77B7" w14:textId="77777777" w:rsidR="004C0B12" w:rsidRPr="004C0B12" w:rsidRDefault="004C0B12" w:rsidP="009C511A">
            <w:pPr>
              <w:ind w:right="161"/>
              <w:jc w:val="right"/>
              <w:rPr>
                <w:rFonts w:cs="Arial"/>
                <w:b/>
                <w:bCs/>
                <w:color w:val="000000"/>
                <w:szCs w:val="20"/>
                <w:highlight w:val="yellow"/>
              </w:rPr>
            </w:pPr>
          </w:p>
        </w:tc>
        <w:tc>
          <w:tcPr>
            <w:tcW w:w="1644" w:type="dxa"/>
            <w:tcBorders>
              <w:top w:val="single" w:sz="4" w:space="0" w:color="auto"/>
              <w:left w:val="nil"/>
              <w:right w:val="nil"/>
            </w:tcBorders>
            <w:shd w:val="clear" w:color="auto" w:fill="auto"/>
          </w:tcPr>
          <w:p w14:paraId="55BFA62F" w14:textId="77777777" w:rsidR="004C0B12" w:rsidRPr="00FE5524" w:rsidRDefault="004C0B12" w:rsidP="00832680">
            <w:pPr>
              <w:jc w:val="right"/>
              <w:rPr>
                <w:bCs/>
                <w:color w:val="000000"/>
                <w:szCs w:val="20"/>
              </w:rPr>
            </w:pPr>
          </w:p>
        </w:tc>
      </w:tr>
      <w:tr w:rsidR="0012642D" w:rsidRPr="00FE5524" w14:paraId="45845342" w14:textId="77777777" w:rsidTr="002266EE">
        <w:trPr>
          <w:trHeight w:val="227"/>
        </w:trPr>
        <w:tc>
          <w:tcPr>
            <w:tcW w:w="6293" w:type="dxa"/>
            <w:tcBorders>
              <w:top w:val="nil"/>
              <w:left w:val="nil"/>
              <w:bottom w:val="nil"/>
              <w:right w:val="nil"/>
            </w:tcBorders>
            <w:shd w:val="clear" w:color="auto" w:fill="auto"/>
            <w:vAlign w:val="center"/>
          </w:tcPr>
          <w:p w14:paraId="112F0256" w14:textId="77777777" w:rsidR="0012642D" w:rsidRPr="00FE5524" w:rsidRDefault="0012642D" w:rsidP="00EA4C3B">
            <w:pPr>
              <w:jc w:val="left"/>
              <w:rPr>
                <w:b/>
                <w:bCs/>
                <w:color w:val="000000"/>
                <w:szCs w:val="20"/>
              </w:rPr>
            </w:pPr>
            <w:r w:rsidRPr="00FE5524">
              <w:rPr>
                <w:color w:val="000000"/>
                <w:szCs w:val="20"/>
              </w:rPr>
              <w:t xml:space="preserve">Ivan </w:t>
            </w:r>
            <w:proofErr w:type="spellStart"/>
            <w:r w:rsidRPr="00FE5524">
              <w:rPr>
                <w:color w:val="000000"/>
                <w:szCs w:val="20"/>
              </w:rPr>
              <w:t>Vazov</w:t>
            </w:r>
            <w:proofErr w:type="spellEnd"/>
            <w:r w:rsidRPr="00FE5524">
              <w:rPr>
                <w:color w:val="000000"/>
                <w:szCs w:val="20"/>
              </w:rPr>
              <w:t xml:space="preserve"> 1 Building</w:t>
            </w:r>
          </w:p>
        </w:tc>
        <w:tc>
          <w:tcPr>
            <w:tcW w:w="1644" w:type="dxa"/>
            <w:tcBorders>
              <w:left w:val="nil"/>
              <w:right w:val="nil"/>
            </w:tcBorders>
            <w:shd w:val="clear" w:color="auto" w:fill="auto"/>
          </w:tcPr>
          <w:p w14:paraId="53795FDA" w14:textId="77777777" w:rsidR="0012642D" w:rsidRPr="0012642D" w:rsidRDefault="0012642D" w:rsidP="009C511A">
            <w:pPr>
              <w:ind w:right="161"/>
              <w:jc w:val="right"/>
              <w:rPr>
                <w:b/>
                <w:bCs/>
                <w:color w:val="000000"/>
                <w:szCs w:val="20"/>
              </w:rPr>
            </w:pPr>
            <w:r w:rsidRPr="0012642D">
              <w:rPr>
                <w:b/>
                <w:bCs/>
                <w:color w:val="000000"/>
                <w:szCs w:val="20"/>
              </w:rPr>
              <w:t>11,550,000</w:t>
            </w:r>
          </w:p>
        </w:tc>
        <w:tc>
          <w:tcPr>
            <w:tcW w:w="1644" w:type="dxa"/>
            <w:tcBorders>
              <w:left w:val="nil"/>
              <w:right w:val="nil"/>
            </w:tcBorders>
            <w:shd w:val="clear" w:color="auto" w:fill="auto"/>
          </w:tcPr>
          <w:p w14:paraId="725F1A64" w14:textId="77777777" w:rsidR="0012642D" w:rsidRPr="00FE5524" w:rsidRDefault="0012642D" w:rsidP="00832680">
            <w:pPr>
              <w:jc w:val="right"/>
              <w:rPr>
                <w:bCs/>
                <w:color w:val="000000"/>
                <w:szCs w:val="20"/>
              </w:rPr>
            </w:pPr>
            <w:r>
              <w:rPr>
                <w:bCs/>
                <w:color w:val="000000"/>
                <w:szCs w:val="20"/>
              </w:rPr>
              <w:t>11,550,000</w:t>
            </w:r>
          </w:p>
        </w:tc>
      </w:tr>
      <w:tr w:rsidR="0012642D" w:rsidRPr="00FE5524" w14:paraId="1585651E" w14:textId="77777777" w:rsidTr="002266EE">
        <w:trPr>
          <w:trHeight w:val="227"/>
        </w:trPr>
        <w:tc>
          <w:tcPr>
            <w:tcW w:w="6293" w:type="dxa"/>
            <w:tcBorders>
              <w:top w:val="nil"/>
              <w:left w:val="nil"/>
              <w:bottom w:val="nil"/>
              <w:right w:val="nil"/>
            </w:tcBorders>
            <w:shd w:val="clear" w:color="auto" w:fill="auto"/>
            <w:vAlign w:val="center"/>
          </w:tcPr>
          <w:p w14:paraId="007AD83B" w14:textId="77777777" w:rsidR="0012642D" w:rsidRPr="00FE5524" w:rsidRDefault="0012642D" w:rsidP="00EA4C3B">
            <w:pPr>
              <w:jc w:val="left"/>
              <w:rPr>
                <w:b/>
                <w:bCs/>
                <w:color w:val="000000"/>
                <w:szCs w:val="20"/>
              </w:rPr>
            </w:pPr>
            <w:r w:rsidRPr="00FE5524">
              <w:rPr>
                <w:color w:val="000000"/>
                <w:szCs w:val="20"/>
              </w:rPr>
              <w:t>Camp South Beach</w:t>
            </w:r>
          </w:p>
        </w:tc>
        <w:tc>
          <w:tcPr>
            <w:tcW w:w="1644" w:type="dxa"/>
            <w:tcBorders>
              <w:left w:val="nil"/>
              <w:right w:val="nil"/>
            </w:tcBorders>
            <w:shd w:val="clear" w:color="auto" w:fill="auto"/>
          </w:tcPr>
          <w:p w14:paraId="03C60D54" w14:textId="77777777" w:rsidR="0012642D" w:rsidRPr="0012642D" w:rsidRDefault="0012642D" w:rsidP="009C511A">
            <w:pPr>
              <w:ind w:right="161"/>
              <w:jc w:val="right"/>
              <w:rPr>
                <w:b/>
                <w:bCs/>
                <w:color w:val="000000"/>
                <w:szCs w:val="20"/>
              </w:rPr>
            </w:pPr>
            <w:r w:rsidRPr="0012642D">
              <w:rPr>
                <w:b/>
                <w:bCs/>
                <w:color w:val="000000"/>
                <w:szCs w:val="20"/>
              </w:rPr>
              <w:t>16,430,000</w:t>
            </w:r>
          </w:p>
        </w:tc>
        <w:tc>
          <w:tcPr>
            <w:tcW w:w="1644" w:type="dxa"/>
            <w:tcBorders>
              <w:left w:val="nil"/>
              <w:right w:val="nil"/>
            </w:tcBorders>
            <w:shd w:val="clear" w:color="auto" w:fill="auto"/>
          </w:tcPr>
          <w:p w14:paraId="5FFA0457" w14:textId="77777777" w:rsidR="0012642D" w:rsidRPr="00FE5524" w:rsidRDefault="0012642D" w:rsidP="00832680">
            <w:pPr>
              <w:jc w:val="right"/>
              <w:rPr>
                <w:bCs/>
                <w:color w:val="000000"/>
                <w:szCs w:val="20"/>
              </w:rPr>
            </w:pPr>
            <w:r w:rsidRPr="00FE5524">
              <w:rPr>
                <w:bCs/>
                <w:color w:val="000000"/>
                <w:szCs w:val="20"/>
              </w:rPr>
              <w:t>16,</w:t>
            </w:r>
            <w:r>
              <w:rPr>
                <w:bCs/>
                <w:color w:val="000000"/>
                <w:szCs w:val="20"/>
              </w:rPr>
              <w:t>430,000</w:t>
            </w:r>
          </w:p>
        </w:tc>
      </w:tr>
      <w:tr w:rsidR="0012642D" w:rsidRPr="00FE5524" w14:paraId="41E6E536" w14:textId="77777777" w:rsidTr="002266EE">
        <w:trPr>
          <w:trHeight w:val="227"/>
        </w:trPr>
        <w:tc>
          <w:tcPr>
            <w:tcW w:w="6293" w:type="dxa"/>
            <w:tcBorders>
              <w:top w:val="nil"/>
              <w:left w:val="nil"/>
              <w:bottom w:val="nil"/>
              <w:right w:val="nil"/>
            </w:tcBorders>
            <w:shd w:val="clear" w:color="auto" w:fill="auto"/>
            <w:vAlign w:val="center"/>
          </w:tcPr>
          <w:p w14:paraId="3984EC84" w14:textId="77777777" w:rsidR="0012642D" w:rsidRPr="00FE5524" w:rsidRDefault="0012642D" w:rsidP="00EA4C3B">
            <w:pPr>
              <w:jc w:val="left"/>
              <w:rPr>
                <w:color w:val="000000"/>
                <w:szCs w:val="20"/>
              </w:rPr>
            </w:pPr>
            <w:r>
              <w:rPr>
                <w:color w:val="000000"/>
                <w:szCs w:val="20"/>
              </w:rPr>
              <w:t>Camp South Beach additional plots</w:t>
            </w:r>
          </w:p>
        </w:tc>
        <w:tc>
          <w:tcPr>
            <w:tcW w:w="1644" w:type="dxa"/>
            <w:tcBorders>
              <w:left w:val="nil"/>
              <w:right w:val="nil"/>
            </w:tcBorders>
            <w:shd w:val="clear" w:color="auto" w:fill="auto"/>
          </w:tcPr>
          <w:p w14:paraId="3B725BC5" w14:textId="77777777" w:rsidR="0012642D" w:rsidRPr="0012642D" w:rsidRDefault="0012642D" w:rsidP="009C511A">
            <w:pPr>
              <w:ind w:right="161"/>
              <w:jc w:val="right"/>
              <w:rPr>
                <w:b/>
                <w:bCs/>
                <w:color w:val="000000"/>
                <w:szCs w:val="20"/>
              </w:rPr>
            </w:pPr>
            <w:r w:rsidRPr="0012642D">
              <w:rPr>
                <w:b/>
                <w:bCs/>
                <w:color w:val="000000"/>
                <w:szCs w:val="20"/>
              </w:rPr>
              <w:t>1,500,000</w:t>
            </w:r>
          </w:p>
        </w:tc>
        <w:tc>
          <w:tcPr>
            <w:tcW w:w="1644" w:type="dxa"/>
            <w:tcBorders>
              <w:left w:val="nil"/>
              <w:right w:val="nil"/>
            </w:tcBorders>
            <w:shd w:val="clear" w:color="auto" w:fill="auto"/>
          </w:tcPr>
          <w:p w14:paraId="2D3769E9" w14:textId="77777777" w:rsidR="0012642D" w:rsidRPr="00FE5524" w:rsidRDefault="0012642D" w:rsidP="00832680">
            <w:pPr>
              <w:jc w:val="right"/>
              <w:rPr>
                <w:bCs/>
                <w:color w:val="000000"/>
                <w:szCs w:val="20"/>
              </w:rPr>
            </w:pPr>
            <w:r>
              <w:rPr>
                <w:bCs/>
                <w:color w:val="000000"/>
                <w:szCs w:val="20"/>
              </w:rPr>
              <w:t>1,500,000</w:t>
            </w:r>
          </w:p>
        </w:tc>
      </w:tr>
      <w:tr w:rsidR="0012642D" w:rsidRPr="00FE5524" w14:paraId="6979DCE6" w14:textId="77777777" w:rsidTr="002266EE">
        <w:trPr>
          <w:trHeight w:val="227"/>
        </w:trPr>
        <w:tc>
          <w:tcPr>
            <w:tcW w:w="6293" w:type="dxa"/>
            <w:tcBorders>
              <w:top w:val="nil"/>
              <w:left w:val="nil"/>
              <w:bottom w:val="nil"/>
              <w:right w:val="nil"/>
            </w:tcBorders>
            <w:shd w:val="clear" w:color="auto" w:fill="auto"/>
            <w:vAlign w:val="center"/>
          </w:tcPr>
          <w:p w14:paraId="51F43317" w14:textId="77777777" w:rsidR="0012642D" w:rsidRPr="00FE5524" w:rsidRDefault="0012642D" w:rsidP="00EA4C3B">
            <w:pPr>
              <w:jc w:val="left"/>
              <w:rPr>
                <w:b/>
                <w:bCs/>
                <w:color w:val="000000"/>
                <w:szCs w:val="20"/>
              </w:rPr>
            </w:pPr>
            <w:proofErr w:type="spellStart"/>
            <w:r w:rsidRPr="00FE5524">
              <w:rPr>
                <w:color w:val="000000"/>
                <w:szCs w:val="20"/>
              </w:rPr>
              <w:t>Byala</w:t>
            </w:r>
            <w:proofErr w:type="spellEnd"/>
            <w:r w:rsidRPr="00FE5524">
              <w:rPr>
                <w:color w:val="000000"/>
                <w:szCs w:val="20"/>
              </w:rPr>
              <w:t xml:space="preserve"> Land</w:t>
            </w:r>
          </w:p>
        </w:tc>
        <w:tc>
          <w:tcPr>
            <w:tcW w:w="1644" w:type="dxa"/>
            <w:tcBorders>
              <w:left w:val="nil"/>
              <w:right w:val="nil"/>
            </w:tcBorders>
            <w:shd w:val="clear" w:color="auto" w:fill="auto"/>
          </w:tcPr>
          <w:p w14:paraId="2058D778" w14:textId="77777777" w:rsidR="0012642D" w:rsidRPr="0012642D" w:rsidRDefault="0012642D" w:rsidP="009C511A">
            <w:pPr>
              <w:ind w:right="161"/>
              <w:jc w:val="right"/>
              <w:rPr>
                <w:b/>
                <w:bCs/>
                <w:color w:val="000000"/>
                <w:szCs w:val="20"/>
              </w:rPr>
            </w:pPr>
            <w:r w:rsidRPr="0012642D">
              <w:rPr>
                <w:b/>
                <w:bCs/>
                <w:color w:val="000000"/>
                <w:szCs w:val="20"/>
              </w:rPr>
              <w:t>10,860,000</w:t>
            </w:r>
          </w:p>
        </w:tc>
        <w:tc>
          <w:tcPr>
            <w:tcW w:w="1644" w:type="dxa"/>
            <w:tcBorders>
              <w:left w:val="nil"/>
              <w:right w:val="nil"/>
            </w:tcBorders>
            <w:shd w:val="clear" w:color="auto" w:fill="auto"/>
          </w:tcPr>
          <w:p w14:paraId="0B4ECF78" w14:textId="77777777" w:rsidR="0012642D" w:rsidRPr="00FE5524" w:rsidRDefault="0012642D" w:rsidP="00832680">
            <w:pPr>
              <w:jc w:val="right"/>
              <w:rPr>
                <w:bCs/>
                <w:color w:val="000000"/>
                <w:szCs w:val="20"/>
              </w:rPr>
            </w:pPr>
            <w:r w:rsidRPr="00FE5524">
              <w:rPr>
                <w:bCs/>
                <w:color w:val="000000"/>
                <w:szCs w:val="20"/>
              </w:rPr>
              <w:t>10</w:t>
            </w:r>
            <w:r>
              <w:rPr>
                <w:bCs/>
                <w:color w:val="000000"/>
                <w:szCs w:val="20"/>
              </w:rPr>
              <w:t>,860,000</w:t>
            </w:r>
          </w:p>
        </w:tc>
      </w:tr>
      <w:tr w:rsidR="0012642D" w:rsidRPr="00FE5524" w14:paraId="78B127EF" w14:textId="77777777" w:rsidTr="002266EE">
        <w:trPr>
          <w:trHeight w:val="227"/>
        </w:trPr>
        <w:tc>
          <w:tcPr>
            <w:tcW w:w="6293" w:type="dxa"/>
            <w:tcBorders>
              <w:top w:val="nil"/>
              <w:left w:val="nil"/>
              <w:bottom w:val="nil"/>
              <w:right w:val="nil"/>
            </w:tcBorders>
            <w:shd w:val="clear" w:color="auto" w:fill="auto"/>
            <w:vAlign w:val="center"/>
          </w:tcPr>
          <w:p w14:paraId="031C4723" w14:textId="77777777" w:rsidR="0012642D" w:rsidRPr="00FE5524" w:rsidRDefault="0012642D" w:rsidP="00EA4C3B">
            <w:pPr>
              <w:jc w:val="left"/>
              <w:rPr>
                <w:color w:val="000000"/>
                <w:szCs w:val="20"/>
              </w:rPr>
            </w:pPr>
            <w:r>
              <w:rPr>
                <w:color w:val="000000"/>
                <w:szCs w:val="20"/>
              </w:rPr>
              <w:t xml:space="preserve">Star Mill </w:t>
            </w:r>
          </w:p>
        </w:tc>
        <w:tc>
          <w:tcPr>
            <w:tcW w:w="1644" w:type="dxa"/>
            <w:tcBorders>
              <w:left w:val="nil"/>
              <w:right w:val="nil"/>
            </w:tcBorders>
            <w:shd w:val="clear" w:color="auto" w:fill="auto"/>
          </w:tcPr>
          <w:p w14:paraId="6EE1CC8C" w14:textId="77777777" w:rsidR="0012642D" w:rsidRPr="0012642D" w:rsidRDefault="0012642D" w:rsidP="009C511A">
            <w:pPr>
              <w:ind w:right="161"/>
              <w:jc w:val="right"/>
              <w:rPr>
                <w:b/>
                <w:bCs/>
                <w:color w:val="000000"/>
                <w:szCs w:val="20"/>
              </w:rPr>
            </w:pPr>
            <w:r w:rsidRPr="0012642D">
              <w:rPr>
                <w:b/>
                <w:bCs/>
                <w:color w:val="000000"/>
                <w:szCs w:val="20"/>
              </w:rPr>
              <w:t>7,177,500</w:t>
            </w:r>
          </w:p>
        </w:tc>
        <w:tc>
          <w:tcPr>
            <w:tcW w:w="1644" w:type="dxa"/>
            <w:tcBorders>
              <w:left w:val="nil"/>
              <w:right w:val="nil"/>
            </w:tcBorders>
            <w:shd w:val="clear" w:color="auto" w:fill="auto"/>
          </w:tcPr>
          <w:p w14:paraId="677117F6" w14:textId="77777777" w:rsidR="0012642D" w:rsidRPr="00FE5524" w:rsidRDefault="0012642D" w:rsidP="00832680">
            <w:pPr>
              <w:jc w:val="right"/>
              <w:rPr>
                <w:bCs/>
                <w:color w:val="000000"/>
                <w:szCs w:val="20"/>
              </w:rPr>
            </w:pPr>
            <w:r>
              <w:rPr>
                <w:bCs/>
                <w:color w:val="000000"/>
                <w:szCs w:val="20"/>
              </w:rPr>
              <w:t>7,177,500</w:t>
            </w:r>
          </w:p>
        </w:tc>
      </w:tr>
      <w:tr w:rsidR="004C0B12" w:rsidRPr="00FE5524" w14:paraId="428B77FA" w14:textId="77777777" w:rsidTr="002266EE">
        <w:trPr>
          <w:trHeight w:val="227"/>
        </w:trPr>
        <w:tc>
          <w:tcPr>
            <w:tcW w:w="6293" w:type="dxa"/>
            <w:tcBorders>
              <w:top w:val="nil"/>
              <w:left w:val="nil"/>
              <w:bottom w:val="nil"/>
              <w:right w:val="nil"/>
            </w:tcBorders>
            <w:shd w:val="clear" w:color="auto" w:fill="auto"/>
            <w:vAlign w:val="center"/>
          </w:tcPr>
          <w:p w14:paraId="3F55E76C" w14:textId="77777777" w:rsidR="004C0B12" w:rsidRPr="00FE5524" w:rsidRDefault="004C0B12" w:rsidP="00EA4C3B">
            <w:pPr>
              <w:jc w:val="left"/>
              <w:rPr>
                <w:b/>
                <w:bCs/>
                <w:color w:val="000000"/>
                <w:szCs w:val="20"/>
              </w:rPr>
            </w:pPr>
            <w:r w:rsidRPr="00FE5524">
              <w:rPr>
                <w:b/>
                <w:bCs/>
                <w:color w:val="000000"/>
                <w:szCs w:val="20"/>
              </w:rPr>
              <w:t>Total investment property</w:t>
            </w:r>
          </w:p>
        </w:tc>
        <w:tc>
          <w:tcPr>
            <w:tcW w:w="1644" w:type="dxa"/>
            <w:tcBorders>
              <w:top w:val="single" w:sz="4" w:space="0" w:color="auto"/>
              <w:left w:val="nil"/>
              <w:bottom w:val="single" w:sz="4" w:space="0" w:color="auto"/>
              <w:right w:val="nil"/>
            </w:tcBorders>
            <w:shd w:val="clear" w:color="auto" w:fill="auto"/>
          </w:tcPr>
          <w:p w14:paraId="5D9BEDC7" w14:textId="77777777" w:rsidR="004C0B12" w:rsidRPr="004C0B12" w:rsidRDefault="0012642D" w:rsidP="009C511A">
            <w:pPr>
              <w:ind w:right="161"/>
              <w:jc w:val="right"/>
              <w:rPr>
                <w:b/>
                <w:bCs/>
                <w:color w:val="000000"/>
                <w:szCs w:val="20"/>
              </w:rPr>
            </w:pPr>
            <w:r>
              <w:rPr>
                <w:rFonts w:cs="Arial"/>
                <w:b/>
              </w:rPr>
              <w:t>47,517,500</w:t>
            </w:r>
          </w:p>
        </w:tc>
        <w:tc>
          <w:tcPr>
            <w:tcW w:w="1644" w:type="dxa"/>
            <w:tcBorders>
              <w:top w:val="single" w:sz="4" w:space="0" w:color="auto"/>
              <w:left w:val="nil"/>
              <w:bottom w:val="single" w:sz="4" w:space="0" w:color="auto"/>
              <w:right w:val="nil"/>
            </w:tcBorders>
            <w:shd w:val="clear" w:color="auto" w:fill="auto"/>
          </w:tcPr>
          <w:p w14:paraId="41FDD970" w14:textId="77777777" w:rsidR="004C0B12" w:rsidRPr="00FE5524" w:rsidRDefault="00420797" w:rsidP="00832680">
            <w:pPr>
              <w:jc w:val="right"/>
              <w:rPr>
                <w:bCs/>
                <w:color w:val="000000"/>
                <w:szCs w:val="20"/>
              </w:rPr>
            </w:pPr>
            <w:r>
              <w:rPr>
                <w:bCs/>
                <w:color w:val="000000"/>
                <w:szCs w:val="20"/>
              </w:rPr>
              <w:t>47,517,000</w:t>
            </w:r>
          </w:p>
        </w:tc>
      </w:tr>
    </w:tbl>
    <w:p w14:paraId="7B8686EF" w14:textId="77777777" w:rsidR="00843169" w:rsidRPr="00FE5524" w:rsidRDefault="00843169" w:rsidP="00832680">
      <w:pPr>
        <w:rPr>
          <w:rFonts w:cs="Arial"/>
        </w:rPr>
      </w:pPr>
    </w:p>
    <w:p w14:paraId="72F38C36" w14:textId="77777777" w:rsidR="00183790" w:rsidRPr="002266EE" w:rsidRDefault="002B277F" w:rsidP="002266EE">
      <w:pPr>
        <w:rPr>
          <w:rFonts w:cs="Arial"/>
        </w:rPr>
      </w:pPr>
      <w:r w:rsidRPr="00FE5524">
        <w:rPr>
          <w:rFonts w:cs="Arial"/>
        </w:rPr>
        <w:t xml:space="preserve">The Directors confirm that there are no material changes in the valuation of investments as of </w:t>
      </w:r>
      <w:r w:rsidRPr="00D41ED5">
        <w:rPr>
          <w:rFonts w:cs="Arial"/>
        </w:rPr>
        <w:t xml:space="preserve">30 June </w:t>
      </w:r>
      <w:r w:rsidR="004C55E6" w:rsidRPr="00D41ED5">
        <w:rPr>
          <w:rFonts w:cs="Arial"/>
        </w:rPr>
        <w:t>202</w:t>
      </w:r>
      <w:r w:rsidR="00013630" w:rsidRPr="00D41ED5">
        <w:rPr>
          <w:rFonts w:cs="Arial"/>
        </w:rPr>
        <w:t>3</w:t>
      </w:r>
      <w:bookmarkStart w:id="34" w:name="_Ref86377226"/>
      <w:r w:rsidR="002266EE">
        <w:rPr>
          <w:rFonts w:cs="Arial"/>
        </w:rPr>
        <w:t>.</w:t>
      </w:r>
    </w:p>
    <w:p w14:paraId="15702113" w14:textId="77777777" w:rsidR="00DA02BE" w:rsidRPr="00681755" w:rsidRDefault="00DA02BE" w:rsidP="00832680">
      <w:pPr>
        <w:pStyle w:val="Heading4"/>
        <w:spacing w:after="240"/>
        <w:rPr>
          <w:rFonts w:ascii="Arial" w:hAnsi="Arial" w:cs="Arial"/>
          <w:b w:val="0"/>
          <w:sz w:val="20"/>
          <w:szCs w:val="24"/>
        </w:rPr>
      </w:pPr>
      <w:r w:rsidRPr="00681755">
        <w:rPr>
          <w:rFonts w:ascii="Arial" w:hAnsi="Arial" w:cs="Arial"/>
          <w:b w:val="0"/>
          <w:sz w:val="20"/>
          <w:szCs w:val="24"/>
        </w:rPr>
        <w:t>The valuations of the other Group properties at 31 December 202</w:t>
      </w:r>
      <w:r w:rsidR="00681755" w:rsidRPr="00681755">
        <w:rPr>
          <w:rFonts w:ascii="Arial" w:hAnsi="Arial" w:cs="Arial"/>
          <w:b w:val="0"/>
          <w:sz w:val="20"/>
          <w:szCs w:val="24"/>
        </w:rPr>
        <w:t>2</w:t>
      </w:r>
      <w:r w:rsidRPr="00681755">
        <w:rPr>
          <w:rFonts w:ascii="Arial" w:hAnsi="Arial" w:cs="Arial"/>
          <w:b w:val="0"/>
          <w:sz w:val="20"/>
          <w:szCs w:val="24"/>
        </w:rPr>
        <w:t xml:space="preserve"> were based on the most recent independent valuation received for each property. The valuations were performed by external accredited independent valuers with recognised professional qualifications and with recent experience in the location and category of the investment properties being valued.</w:t>
      </w:r>
    </w:p>
    <w:p w14:paraId="09B19C30" w14:textId="77777777" w:rsidR="00DA02BE" w:rsidRPr="00681755" w:rsidRDefault="00DA02BE" w:rsidP="00832680">
      <w:pPr>
        <w:pStyle w:val="Heading4"/>
        <w:spacing w:after="240"/>
        <w:rPr>
          <w:rFonts w:ascii="Arial" w:hAnsi="Arial" w:cs="Arial"/>
          <w:b w:val="0"/>
          <w:sz w:val="20"/>
          <w:szCs w:val="24"/>
        </w:rPr>
      </w:pPr>
      <w:r w:rsidRPr="00681755">
        <w:rPr>
          <w:rFonts w:ascii="Arial" w:hAnsi="Arial" w:cs="Arial"/>
          <w:b w:val="0"/>
          <w:sz w:val="20"/>
          <w:szCs w:val="24"/>
        </w:rPr>
        <w:t xml:space="preserve">The fair value of completed investment property has been determined on a market value basis in accordance with the RICS “Red Book”. In arriving at their estimates of market values, the valuers have used their market knowledge and professional judgement, historical transactional </w:t>
      </w:r>
      <w:r w:rsidR="00440EFD" w:rsidRPr="00681755">
        <w:rPr>
          <w:rFonts w:ascii="Arial" w:hAnsi="Arial" w:cs="Arial"/>
          <w:b w:val="0"/>
          <w:sz w:val="20"/>
          <w:szCs w:val="24"/>
        </w:rPr>
        <w:t>comparable</w:t>
      </w:r>
      <w:r w:rsidRPr="00681755">
        <w:rPr>
          <w:rFonts w:ascii="Arial" w:hAnsi="Arial" w:cs="Arial"/>
          <w:b w:val="0"/>
          <w:sz w:val="20"/>
          <w:szCs w:val="24"/>
        </w:rPr>
        <w:t xml:space="preserve"> and discounted cash flow forecasts. The highest and best use of the investment properties is not considered to be different from its current use.</w:t>
      </w:r>
    </w:p>
    <w:p w14:paraId="7DC19F72" w14:textId="77777777" w:rsidR="00DA02BE" w:rsidRDefault="00DA02BE" w:rsidP="00832680">
      <w:pPr>
        <w:pStyle w:val="Heading4"/>
        <w:spacing w:after="240"/>
        <w:rPr>
          <w:rFonts w:ascii="Arial" w:hAnsi="Arial" w:cs="Arial"/>
          <w:b w:val="0"/>
          <w:sz w:val="20"/>
          <w:szCs w:val="24"/>
        </w:rPr>
      </w:pPr>
      <w:r w:rsidRPr="00681755">
        <w:rPr>
          <w:rFonts w:ascii="Arial" w:hAnsi="Arial" w:cs="Arial"/>
          <w:b w:val="0"/>
          <w:sz w:val="20"/>
          <w:szCs w:val="24"/>
        </w:rPr>
        <w:t>The cost of the investment properties comprises their purchase price and directly attributable expenditure. Directly attributable expenditure includes professional fees for legal services and stamp duty land tax.</w:t>
      </w:r>
    </w:p>
    <w:p w14:paraId="080ED998" w14:textId="77777777" w:rsidR="00C11081" w:rsidRDefault="00C11081" w:rsidP="00832680">
      <w:pPr>
        <w:pStyle w:val="Heading4"/>
        <w:spacing w:after="240"/>
        <w:rPr>
          <w:rFonts w:ascii="Arial" w:hAnsi="Arial"/>
          <w:b w:val="0"/>
          <w:sz w:val="20"/>
          <w:szCs w:val="24"/>
        </w:rPr>
      </w:pPr>
      <w:r w:rsidRPr="00C11081">
        <w:rPr>
          <w:rFonts w:ascii="Arial" w:hAnsi="Arial"/>
          <w:b w:val="0"/>
          <w:sz w:val="20"/>
          <w:szCs w:val="24"/>
        </w:rPr>
        <w:t>In November 2022, CSB acquired several plots behind the camp site for total consideration of €1,470,562, with the aim to achieve synergy and optimization with the joint development and management of CSB, the newly acquired Black Sea Star Hotel and future developments on the plots.</w:t>
      </w:r>
    </w:p>
    <w:p w14:paraId="3CBE5564" w14:textId="77777777" w:rsidR="002266EE" w:rsidRDefault="002266EE" w:rsidP="002266EE">
      <w:pPr>
        <w:spacing w:after="240"/>
        <w:rPr>
          <w:rFonts w:cs="Arial"/>
          <w:b/>
          <w:kern w:val="32"/>
          <w:sz w:val="32"/>
          <w:szCs w:val="20"/>
        </w:rPr>
      </w:pPr>
    </w:p>
    <w:p w14:paraId="6CDEA781" w14:textId="77777777" w:rsidR="002266EE" w:rsidRDefault="002266EE" w:rsidP="002266EE">
      <w:pPr>
        <w:spacing w:after="240"/>
        <w:rPr>
          <w:rFonts w:cs="Arial"/>
          <w:b/>
          <w:kern w:val="32"/>
          <w:sz w:val="32"/>
          <w:szCs w:val="20"/>
        </w:rPr>
      </w:pPr>
    </w:p>
    <w:p w14:paraId="34CCF953" w14:textId="77777777" w:rsidR="002266EE" w:rsidRDefault="002266EE" w:rsidP="002266EE">
      <w:pPr>
        <w:spacing w:after="240"/>
        <w:rPr>
          <w:rFonts w:cs="Arial"/>
          <w:b/>
          <w:kern w:val="32"/>
          <w:sz w:val="32"/>
          <w:szCs w:val="20"/>
        </w:rPr>
      </w:pPr>
    </w:p>
    <w:p w14:paraId="3685A990" w14:textId="77777777" w:rsidR="002266EE" w:rsidRDefault="002266EE" w:rsidP="002266EE">
      <w:pPr>
        <w:spacing w:after="240"/>
        <w:rPr>
          <w:rFonts w:cs="Arial"/>
          <w:b/>
          <w:kern w:val="32"/>
          <w:sz w:val="32"/>
          <w:szCs w:val="20"/>
        </w:rPr>
      </w:pPr>
    </w:p>
    <w:p w14:paraId="40C6CCEF" w14:textId="77777777" w:rsidR="002266EE" w:rsidRDefault="002266EE" w:rsidP="002266EE">
      <w:pPr>
        <w:spacing w:after="240"/>
        <w:rPr>
          <w:rFonts w:cs="Arial"/>
          <w:b/>
          <w:kern w:val="32"/>
          <w:sz w:val="32"/>
          <w:szCs w:val="20"/>
        </w:rPr>
      </w:pPr>
    </w:p>
    <w:p w14:paraId="25B0BB93" w14:textId="77777777" w:rsidR="002266EE" w:rsidRDefault="002266EE" w:rsidP="002266EE">
      <w:pPr>
        <w:spacing w:after="240"/>
        <w:rPr>
          <w:rFonts w:cs="Arial"/>
          <w:b/>
          <w:kern w:val="32"/>
          <w:sz w:val="32"/>
          <w:szCs w:val="20"/>
        </w:rPr>
      </w:pPr>
    </w:p>
    <w:p w14:paraId="71D32844" w14:textId="77777777" w:rsidR="00BC2C2F" w:rsidRDefault="00BC2C2F" w:rsidP="002266EE">
      <w:pPr>
        <w:spacing w:after="240"/>
        <w:rPr>
          <w:rFonts w:cs="Arial"/>
          <w:b/>
          <w:kern w:val="32"/>
          <w:sz w:val="32"/>
          <w:szCs w:val="20"/>
        </w:rPr>
      </w:pPr>
    </w:p>
    <w:p w14:paraId="7E31180F" w14:textId="77777777" w:rsidR="00BC2C2F" w:rsidRDefault="00BC2C2F" w:rsidP="002266EE">
      <w:pPr>
        <w:spacing w:after="240"/>
        <w:rPr>
          <w:rFonts w:cs="Arial"/>
          <w:b/>
          <w:kern w:val="32"/>
          <w:sz w:val="32"/>
          <w:szCs w:val="20"/>
        </w:rPr>
      </w:pPr>
    </w:p>
    <w:p w14:paraId="0818CC93" w14:textId="4CBCB323" w:rsidR="002266EE" w:rsidRPr="002266EE" w:rsidRDefault="002266EE" w:rsidP="002266EE">
      <w:pPr>
        <w:spacing w:after="240"/>
        <w:rPr>
          <w:szCs w:val="20"/>
        </w:rPr>
      </w:pPr>
      <w:r w:rsidRPr="00624059">
        <w:rPr>
          <w:rFonts w:cs="Arial"/>
          <w:b/>
          <w:kern w:val="32"/>
          <w:sz w:val="32"/>
          <w:szCs w:val="20"/>
        </w:rPr>
        <w:lastRenderedPageBreak/>
        <w:t>Notes to the Financial Statements for the period ended 30 June 202</w:t>
      </w:r>
      <w:r>
        <w:rPr>
          <w:rFonts w:cs="Arial"/>
          <w:b/>
          <w:kern w:val="32"/>
          <w:sz w:val="32"/>
          <w:szCs w:val="20"/>
        </w:rPr>
        <w:t>3 (continued)</w:t>
      </w:r>
    </w:p>
    <w:p w14:paraId="3A6CD288" w14:textId="77777777" w:rsidR="00843169" w:rsidRPr="00FE5524" w:rsidRDefault="002B277F" w:rsidP="00EC5FD7">
      <w:pPr>
        <w:pStyle w:val="Heading4"/>
        <w:numPr>
          <w:ilvl w:val="0"/>
          <w:numId w:val="2"/>
        </w:numPr>
        <w:spacing w:after="240"/>
        <w:ind w:left="709" w:hanging="709"/>
        <w:rPr>
          <w:rFonts w:ascii="Arial" w:hAnsi="Arial" w:cs="Arial"/>
          <w:sz w:val="20"/>
        </w:rPr>
      </w:pPr>
      <w:r w:rsidRPr="00FE5524">
        <w:rPr>
          <w:rFonts w:ascii="Arial" w:hAnsi="Arial" w:cs="Arial"/>
          <w:sz w:val="20"/>
        </w:rPr>
        <w:t>Intangible assets</w:t>
      </w:r>
      <w:bookmarkEnd w:id="34"/>
    </w:p>
    <w:p w14:paraId="7BD58EE8" w14:textId="77777777" w:rsidR="008D4769" w:rsidRPr="00F82B47" w:rsidRDefault="002B277F" w:rsidP="00832680">
      <w:pPr>
        <w:rPr>
          <w:rFonts w:cs="Arial"/>
        </w:rPr>
      </w:pPr>
      <w:r w:rsidRPr="00F82B47">
        <w:rPr>
          <w:rFonts w:cs="Arial"/>
        </w:rPr>
        <w:t xml:space="preserve">At the end of 2020, after participating in an open concession award procedure, the Group through Camping South Beach received the concession rights over the sea beach "Camping </w:t>
      </w:r>
      <w:proofErr w:type="spellStart"/>
      <w:r w:rsidRPr="00F82B47">
        <w:rPr>
          <w:rFonts w:cs="Arial"/>
        </w:rPr>
        <w:t>Gradina</w:t>
      </w:r>
      <w:proofErr w:type="spellEnd"/>
      <w:r w:rsidRPr="00F82B47">
        <w:rPr>
          <w:rFonts w:cs="Arial"/>
        </w:rPr>
        <w:t xml:space="preserve">". During the active summer </w:t>
      </w:r>
      <w:r w:rsidR="00843B5A" w:rsidRPr="00F82B47">
        <w:rPr>
          <w:rFonts w:cs="Arial"/>
        </w:rPr>
        <w:t>season of 2021,</w:t>
      </w:r>
      <w:r w:rsidRPr="00F82B47">
        <w:rPr>
          <w:rFonts w:cs="Arial"/>
        </w:rPr>
        <w:t xml:space="preserve"> the beach is managed by CSB under the terms of a lease agreement. The concession agreement enters into force on 17.10.2020, and at the beginning of 2021 the handover of the sea beach by the grantor Ministry of Tourism to the concessionaire was carried out. The term of the contract is 20 years. The concession contract of CSB grants the right to operate the sea beach, performing alone or through subcontractors providing visitors to the sea beach of the following services: beach services, including the provision of umbrellas and sunbeds, services in fast food restaurants, sports and entertainment services, water attraction services, health and rehabilitation services and other events, after prior agreement with the grantor. A condition for operation of the concession site is the implementation of mandatory activities, which include provision of water rescue activities, security of the adjacent water area, health and medical services for beach users, sanitary and hygienic maintenance of the beach, maintenance for use of the elements of </w:t>
      </w:r>
    </w:p>
    <w:p w14:paraId="4AD862E0" w14:textId="77777777" w:rsidR="00843169" w:rsidRPr="00F82B47" w:rsidRDefault="002B277F" w:rsidP="00832680">
      <w:pPr>
        <w:rPr>
          <w:rFonts w:cs="Arial"/>
        </w:rPr>
      </w:pPr>
      <w:r w:rsidRPr="00F82B47">
        <w:rPr>
          <w:rFonts w:cs="Arial"/>
        </w:rPr>
        <w:t>the technical infrastructure, the temporary connections, the movable objects, the facilities and their safe functioning.</w:t>
      </w:r>
    </w:p>
    <w:p w14:paraId="6A560A4F" w14:textId="77777777" w:rsidR="00DA02BE" w:rsidRPr="00F82B47" w:rsidRDefault="00DA02BE" w:rsidP="00832680">
      <w:pPr>
        <w:rPr>
          <w:rFonts w:cs="Arial"/>
        </w:rPr>
      </w:pPr>
    </w:p>
    <w:p w14:paraId="01D657DD" w14:textId="77777777" w:rsidR="00843169" w:rsidRPr="00F82B47" w:rsidRDefault="00DA02BE" w:rsidP="00832680">
      <w:pPr>
        <w:rPr>
          <w:rFonts w:cs="Arial"/>
        </w:rPr>
      </w:pPr>
      <w:r w:rsidRPr="00F82B47">
        <w:rPr>
          <w:rFonts w:cs="Arial"/>
        </w:rPr>
        <w:t>In</w:t>
      </w:r>
      <w:r w:rsidR="002B277F" w:rsidRPr="00F82B47">
        <w:rPr>
          <w:rFonts w:cs="Arial"/>
        </w:rPr>
        <w:t xml:space="preserve"> 2020 the Group has paid the first due concession fee, which provides the period from the date of entry into force of the concession agreement until the end of the same calendar year and the period from January 1 of the last calendar year in which the concession agreement is valid until the date upon expiration of the contract.</w:t>
      </w:r>
    </w:p>
    <w:p w14:paraId="16F560A0" w14:textId="77777777" w:rsidR="00DA02BE" w:rsidRPr="00F82B47" w:rsidRDefault="00DA02BE" w:rsidP="00832680">
      <w:pPr>
        <w:rPr>
          <w:rFonts w:cs="Arial"/>
        </w:rPr>
      </w:pPr>
    </w:p>
    <w:p w14:paraId="5E889B77" w14:textId="77777777" w:rsidR="00DA02BE" w:rsidRDefault="00DA02BE" w:rsidP="00832680">
      <w:pPr>
        <w:spacing w:after="120"/>
        <w:rPr>
          <w:szCs w:val="20"/>
        </w:rPr>
      </w:pPr>
      <w:r w:rsidRPr="00F82B47">
        <w:rPr>
          <w:szCs w:val="20"/>
        </w:rPr>
        <w:t xml:space="preserve">According to the financial model presented by the Company, which is accepted by the grantor and is an integral part of the concession agreement, for the concession period the Group will make additional investments related to the implementation of mandatory activities and investments to improve access to the beach. After the expiration of the concession contract, all constructed sites remain the property of the grantor. The activities related to the operation of the concession site are performed by the concessionaire at his risk and at his expense. The cost of the acquired intangible assets was €655,876 and no amortization expenses were recognized in 2020. </w:t>
      </w:r>
      <w:r w:rsidR="00F82B47" w:rsidRPr="00F82B47">
        <w:rPr>
          <w:szCs w:val="20"/>
        </w:rPr>
        <w:t xml:space="preserve">The acquired intangible asset was amortized by €17,264 </w:t>
      </w:r>
      <w:r w:rsidR="00366971">
        <w:rPr>
          <w:szCs w:val="20"/>
        </w:rPr>
        <w:t>(2022:</w:t>
      </w:r>
      <w:r w:rsidR="00366971" w:rsidRPr="00366971">
        <w:rPr>
          <w:szCs w:val="20"/>
        </w:rPr>
        <w:t xml:space="preserve"> </w:t>
      </w:r>
      <w:r w:rsidR="00366971" w:rsidRPr="00F82B47">
        <w:rPr>
          <w:szCs w:val="20"/>
        </w:rPr>
        <w:t>€</w:t>
      </w:r>
      <w:r w:rsidR="00366971">
        <w:rPr>
          <w:szCs w:val="20"/>
        </w:rPr>
        <w:t xml:space="preserve">49,191) </w:t>
      </w:r>
      <w:r w:rsidR="00F82B47" w:rsidRPr="00F82B47">
        <w:rPr>
          <w:szCs w:val="20"/>
        </w:rPr>
        <w:t>in the current period</w:t>
      </w:r>
      <w:r w:rsidR="00F23D73">
        <w:rPr>
          <w:szCs w:val="20"/>
        </w:rPr>
        <w:t>.</w:t>
      </w:r>
      <w:r w:rsidR="00366971">
        <w:rPr>
          <w:szCs w:val="20"/>
        </w:rPr>
        <w:t xml:space="preserve"> </w:t>
      </w:r>
    </w:p>
    <w:p w14:paraId="39C0FDB2" w14:textId="77777777" w:rsidR="00417AD7" w:rsidRPr="00FE5524" w:rsidRDefault="00417AD7" w:rsidP="00EC5FD7">
      <w:pPr>
        <w:pStyle w:val="Heading4"/>
        <w:numPr>
          <w:ilvl w:val="0"/>
          <w:numId w:val="2"/>
        </w:numPr>
        <w:spacing w:after="240"/>
        <w:ind w:left="0" w:firstLine="0"/>
        <w:rPr>
          <w:rFonts w:ascii="Arial" w:hAnsi="Arial" w:cs="Arial"/>
          <w:sz w:val="20"/>
        </w:rPr>
      </w:pPr>
      <w:r>
        <w:rPr>
          <w:rFonts w:ascii="Arial" w:hAnsi="Arial" w:cs="Arial"/>
          <w:sz w:val="20"/>
        </w:rPr>
        <w:t>Acquisition of a subsidiary</w:t>
      </w:r>
    </w:p>
    <w:p w14:paraId="3BD16ADC" w14:textId="77777777" w:rsidR="00417AD7" w:rsidRDefault="00417AD7" w:rsidP="00832680">
      <w:pPr>
        <w:spacing w:after="120"/>
        <w:rPr>
          <w:szCs w:val="20"/>
        </w:rPr>
      </w:pPr>
      <w:r>
        <w:rPr>
          <w:szCs w:val="20"/>
        </w:rPr>
        <w:t xml:space="preserve">On 18 July 2022, the Company through its owned subsidiary, BSPF Project 1 EAD, acquired 100% of share capital Star Mil EOOD (“Star Mil”) including all its assets and liabilities. Star Mil owns </w:t>
      </w:r>
      <w:r w:rsidRPr="00403931">
        <w:rPr>
          <w:szCs w:val="20"/>
        </w:rPr>
        <w:t>the Black Sea Star hotel complex, located in a prime location on the Black Sea Coast,</w:t>
      </w:r>
      <w:r>
        <w:rPr>
          <w:szCs w:val="20"/>
        </w:rPr>
        <w:t xml:space="preserve"> </w:t>
      </w:r>
      <w:r w:rsidRPr="00403931">
        <w:rPr>
          <w:szCs w:val="20"/>
        </w:rPr>
        <w:t xml:space="preserve">behind the Company’s existing site at Camping </w:t>
      </w:r>
      <w:proofErr w:type="spellStart"/>
      <w:r w:rsidRPr="00403931">
        <w:rPr>
          <w:szCs w:val="20"/>
        </w:rPr>
        <w:t>Gradina</w:t>
      </w:r>
      <w:proofErr w:type="spellEnd"/>
      <w:r w:rsidRPr="00403931">
        <w:rPr>
          <w:szCs w:val="20"/>
        </w:rPr>
        <w:t>. The Acquisition of Star Mil provides opportunities for</w:t>
      </w:r>
      <w:r>
        <w:rPr>
          <w:szCs w:val="20"/>
        </w:rPr>
        <w:t xml:space="preserve"> </w:t>
      </w:r>
      <w:r w:rsidRPr="00403931">
        <w:rPr>
          <w:szCs w:val="20"/>
        </w:rPr>
        <w:t xml:space="preserve">synergies and economies of scale with the joint development and management of Camping </w:t>
      </w:r>
      <w:proofErr w:type="spellStart"/>
      <w:r w:rsidRPr="00403931">
        <w:rPr>
          <w:szCs w:val="20"/>
        </w:rPr>
        <w:t>Gradina</w:t>
      </w:r>
      <w:proofErr w:type="spellEnd"/>
      <w:r w:rsidRPr="00403931">
        <w:rPr>
          <w:szCs w:val="20"/>
        </w:rPr>
        <w:t xml:space="preserve"> and Black Sea</w:t>
      </w:r>
      <w:r>
        <w:rPr>
          <w:szCs w:val="20"/>
        </w:rPr>
        <w:t xml:space="preserve"> </w:t>
      </w:r>
      <w:r w:rsidRPr="00403931">
        <w:rPr>
          <w:szCs w:val="20"/>
        </w:rPr>
        <w:t>Star.</w:t>
      </w:r>
    </w:p>
    <w:p w14:paraId="6BFD418D" w14:textId="77777777" w:rsidR="00417AD7" w:rsidRDefault="00417AD7" w:rsidP="00832680">
      <w:pPr>
        <w:spacing w:after="120"/>
        <w:rPr>
          <w:bCs/>
          <w:color w:val="202124"/>
          <w:szCs w:val="20"/>
          <w:shd w:val="clear" w:color="auto" w:fill="FFFFFF"/>
        </w:rPr>
      </w:pPr>
      <w:r>
        <w:rPr>
          <w:szCs w:val="20"/>
        </w:rPr>
        <w:t xml:space="preserve">The consideration for this acquisition was </w:t>
      </w:r>
      <w:r w:rsidRPr="006825EA">
        <w:rPr>
          <w:bCs/>
          <w:color w:val="202124"/>
          <w:szCs w:val="20"/>
          <w:shd w:val="clear" w:color="auto" w:fill="FFFFFF"/>
        </w:rPr>
        <w:t>€</w:t>
      </w:r>
      <w:r>
        <w:rPr>
          <w:bCs/>
          <w:color w:val="202124"/>
          <w:szCs w:val="20"/>
          <w:shd w:val="clear" w:color="auto" w:fill="FFFFFF"/>
        </w:rPr>
        <w:t xml:space="preserve">5.15 million. </w:t>
      </w:r>
      <w:r>
        <w:rPr>
          <w:szCs w:val="20"/>
        </w:rPr>
        <w:t>BSPF Project 1 EAD</w:t>
      </w:r>
      <w:r>
        <w:rPr>
          <w:bCs/>
          <w:color w:val="202124"/>
          <w:szCs w:val="20"/>
          <w:shd w:val="clear" w:color="auto" w:fill="FFFFFF"/>
        </w:rPr>
        <w:t xml:space="preserve"> acquired </w:t>
      </w:r>
      <w:r w:rsidRPr="006825EA">
        <w:rPr>
          <w:bCs/>
          <w:color w:val="202124"/>
          <w:szCs w:val="20"/>
          <w:shd w:val="clear" w:color="auto" w:fill="FFFFFF"/>
        </w:rPr>
        <w:t>€</w:t>
      </w:r>
      <w:r>
        <w:rPr>
          <w:bCs/>
          <w:color w:val="202124"/>
          <w:szCs w:val="20"/>
          <w:shd w:val="clear" w:color="auto" w:fill="FFFFFF"/>
        </w:rPr>
        <w:t>7.83 million worth of outstanding loans due to the company’s previous parent company.</w:t>
      </w:r>
    </w:p>
    <w:p w14:paraId="6DC8B0EF" w14:textId="77777777" w:rsidR="00417AD7" w:rsidRDefault="00417AD7" w:rsidP="00832680">
      <w:pPr>
        <w:spacing w:after="120"/>
        <w:rPr>
          <w:szCs w:val="20"/>
        </w:rPr>
      </w:pPr>
      <w:r>
        <w:rPr>
          <w:szCs w:val="20"/>
        </w:rPr>
        <w:t>On 24 July 2022, the transaction for the shares was finalized and the acquisition recorded in the Trade Register in Bulgaria. This is the date that the group obtained control of Star Mil.</w:t>
      </w:r>
    </w:p>
    <w:p w14:paraId="4738C49F" w14:textId="77777777" w:rsidR="00417AD7" w:rsidRDefault="00417AD7" w:rsidP="00832680">
      <w:pPr>
        <w:spacing w:after="120"/>
        <w:rPr>
          <w:szCs w:val="20"/>
        </w:rPr>
      </w:pPr>
      <w:r>
        <w:rPr>
          <w:szCs w:val="20"/>
        </w:rPr>
        <w:t>The property was deemed to have a fair value at acquisition of €7,177,500.</w:t>
      </w:r>
    </w:p>
    <w:p w14:paraId="67DBF514" w14:textId="77777777" w:rsidR="00417AD7" w:rsidRDefault="00417AD7" w:rsidP="00832680">
      <w:pPr>
        <w:spacing w:after="120"/>
        <w:rPr>
          <w:szCs w:val="20"/>
        </w:rPr>
      </w:pPr>
      <w:r>
        <w:rPr>
          <w:szCs w:val="20"/>
        </w:rPr>
        <w:t xml:space="preserve">Since the acquisition Star Mill has contributed </w:t>
      </w:r>
      <w:r w:rsidRPr="00DD70B5">
        <w:rPr>
          <w:szCs w:val="20"/>
        </w:rPr>
        <w:t>€</w:t>
      </w:r>
      <w:r>
        <w:rPr>
          <w:szCs w:val="20"/>
        </w:rPr>
        <w:t xml:space="preserve">20,740 to group revenue and loss of </w:t>
      </w:r>
      <w:r w:rsidRPr="00DD70B5">
        <w:rPr>
          <w:szCs w:val="20"/>
        </w:rPr>
        <w:t>€429,377 to</w:t>
      </w:r>
      <w:r>
        <w:rPr>
          <w:szCs w:val="20"/>
        </w:rPr>
        <w:t xml:space="preserve"> group profit. If the acquisition had occurred on 1 January 2022, group revenue would have been €1,159,445 and group profit for the year would have been €3,832,081. </w:t>
      </w:r>
    </w:p>
    <w:p w14:paraId="7C5600FD" w14:textId="77777777" w:rsidR="002266EE" w:rsidRDefault="002266EE" w:rsidP="002266EE">
      <w:pPr>
        <w:spacing w:after="120"/>
        <w:rPr>
          <w:szCs w:val="20"/>
        </w:rPr>
      </w:pPr>
    </w:p>
    <w:p w14:paraId="0A70EC5D" w14:textId="77777777" w:rsidR="002266EE" w:rsidRDefault="002266EE" w:rsidP="002266EE">
      <w:pPr>
        <w:spacing w:after="240"/>
        <w:rPr>
          <w:rFonts w:cs="Arial"/>
          <w:b/>
          <w:kern w:val="32"/>
          <w:sz w:val="32"/>
          <w:szCs w:val="20"/>
        </w:rPr>
      </w:pPr>
    </w:p>
    <w:p w14:paraId="29286867" w14:textId="77777777" w:rsidR="002266EE" w:rsidRDefault="002266EE" w:rsidP="002266EE">
      <w:pPr>
        <w:spacing w:after="240"/>
        <w:rPr>
          <w:rFonts w:cs="Arial"/>
          <w:b/>
          <w:kern w:val="32"/>
          <w:sz w:val="32"/>
          <w:szCs w:val="20"/>
        </w:rPr>
      </w:pPr>
    </w:p>
    <w:p w14:paraId="0E3A0F3D" w14:textId="77777777" w:rsidR="002266EE" w:rsidRDefault="002266EE" w:rsidP="002266EE">
      <w:pPr>
        <w:spacing w:after="240"/>
        <w:rPr>
          <w:rFonts w:cs="Arial"/>
          <w:b/>
          <w:kern w:val="32"/>
          <w:sz w:val="32"/>
          <w:szCs w:val="20"/>
        </w:rPr>
      </w:pPr>
    </w:p>
    <w:p w14:paraId="64674623" w14:textId="77777777" w:rsidR="002266EE" w:rsidRDefault="002266EE" w:rsidP="002266EE">
      <w:pPr>
        <w:spacing w:after="240"/>
        <w:rPr>
          <w:rFonts w:cs="Arial"/>
          <w:b/>
          <w:kern w:val="32"/>
          <w:sz w:val="32"/>
          <w:szCs w:val="20"/>
        </w:rPr>
      </w:pPr>
      <w:r w:rsidRPr="00624059">
        <w:rPr>
          <w:rFonts w:cs="Arial"/>
          <w:b/>
          <w:kern w:val="32"/>
          <w:sz w:val="32"/>
          <w:szCs w:val="20"/>
        </w:rPr>
        <w:lastRenderedPageBreak/>
        <w:t>Notes to the Financial Statements for the period ended 30 June 202</w:t>
      </w:r>
      <w:r>
        <w:rPr>
          <w:rFonts w:cs="Arial"/>
          <w:b/>
          <w:kern w:val="32"/>
          <w:sz w:val="32"/>
          <w:szCs w:val="20"/>
        </w:rPr>
        <w:t xml:space="preserve">3 (continued) </w:t>
      </w:r>
    </w:p>
    <w:p w14:paraId="68FAA8A5" w14:textId="7C3F0C54" w:rsidR="002266EE" w:rsidRPr="00FE5524" w:rsidRDefault="002266EE" w:rsidP="002266EE">
      <w:pPr>
        <w:pStyle w:val="Heading4"/>
        <w:spacing w:after="240"/>
        <w:ind w:left="709" w:hanging="709"/>
        <w:rPr>
          <w:rFonts w:ascii="Arial" w:hAnsi="Arial" w:cs="Arial"/>
          <w:sz w:val="20"/>
        </w:rPr>
      </w:pPr>
      <w:r>
        <w:rPr>
          <w:rFonts w:ascii="Arial" w:hAnsi="Arial" w:cs="Arial"/>
          <w:sz w:val="20"/>
        </w:rPr>
        <w:t>1</w:t>
      </w:r>
      <w:r w:rsidR="00993746">
        <w:rPr>
          <w:rFonts w:ascii="Arial" w:hAnsi="Arial" w:cs="Arial"/>
          <w:sz w:val="20"/>
        </w:rPr>
        <w:t>1</w:t>
      </w:r>
      <w:r>
        <w:rPr>
          <w:rFonts w:ascii="Arial" w:hAnsi="Arial" w:cs="Arial"/>
          <w:sz w:val="20"/>
        </w:rPr>
        <w:t>.</w:t>
      </w:r>
      <w:r>
        <w:rPr>
          <w:rFonts w:ascii="Arial" w:hAnsi="Arial" w:cs="Arial"/>
          <w:sz w:val="20"/>
        </w:rPr>
        <w:tab/>
        <w:t>Acquisition of a subsidiary (continued)</w:t>
      </w:r>
    </w:p>
    <w:p w14:paraId="7324AC69" w14:textId="77777777" w:rsidR="00417AD7" w:rsidRDefault="00417AD7" w:rsidP="00832680">
      <w:pPr>
        <w:spacing w:after="120"/>
        <w:rPr>
          <w:szCs w:val="20"/>
        </w:rPr>
      </w:pPr>
      <w:r>
        <w:rPr>
          <w:szCs w:val="20"/>
        </w:rPr>
        <w:t>The fair value of the identifiable assets and liabilities of Star Mil as at the date of acquisition were:</w:t>
      </w:r>
    </w:p>
    <w:tbl>
      <w:tblPr>
        <w:tblW w:w="9634" w:type="dxa"/>
        <w:tblCellMar>
          <w:left w:w="0" w:type="dxa"/>
          <w:right w:w="0" w:type="dxa"/>
        </w:tblCellMar>
        <w:tblLook w:val="04A0" w:firstRow="1" w:lastRow="0" w:firstColumn="1" w:lastColumn="0" w:noHBand="0" w:noVBand="1"/>
      </w:tblPr>
      <w:tblGrid>
        <w:gridCol w:w="5046"/>
        <w:gridCol w:w="1587"/>
        <w:gridCol w:w="1493"/>
        <w:gridCol w:w="1508"/>
      </w:tblGrid>
      <w:tr w:rsidR="002266EE" w:rsidRPr="00ED06F1" w14:paraId="4BB076DF" w14:textId="77777777" w:rsidTr="00110DA6">
        <w:trPr>
          <w:trHeight w:val="227"/>
        </w:trPr>
        <w:tc>
          <w:tcPr>
            <w:tcW w:w="5046" w:type="dxa"/>
            <w:tcMar>
              <w:top w:w="5" w:type="dxa"/>
              <w:left w:w="113" w:type="dxa"/>
              <w:bottom w:w="5" w:type="dxa"/>
              <w:right w:w="113" w:type="dxa"/>
            </w:tcMar>
            <w:vAlign w:val="center"/>
            <w:hideMark/>
          </w:tcPr>
          <w:p w14:paraId="60F73C9E" w14:textId="77777777" w:rsidR="002266EE" w:rsidRPr="00084473" w:rsidRDefault="002266EE" w:rsidP="00EA4C3B">
            <w:pPr>
              <w:jc w:val="left"/>
              <w:rPr>
                <w:color w:val="000000"/>
                <w:szCs w:val="20"/>
              </w:rPr>
            </w:pPr>
          </w:p>
        </w:tc>
        <w:tc>
          <w:tcPr>
            <w:tcW w:w="1587" w:type="dxa"/>
            <w:tcMar>
              <w:top w:w="5" w:type="dxa"/>
              <w:left w:w="113" w:type="dxa"/>
              <w:bottom w:w="5" w:type="dxa"/>
              <w:right w:w="113" w:type="dxa"/>
            </w:tcMar>
            <w:hideMark/>
          </w:tcPr>
          <w:p w14:paraId="07DD58A3" w14:textId="77777777" w:rsidR="002266EE" w:rsidRPr="00195A68" w:rsidRDefault="002266EE" w:rsidP="00832680">
            <w:pPr>
              <w:jc w:val="right"/>
              <w:rPr>
                <w:b/>
                <w:color w:val="000000"/>
                <w:szCs w:val="20"/>
              </w:rPr>
            </w:pPr>
            <w:r w:rsidRPr="00195A68">
              <w:rPr>
                <w:b/>
                <w:color w:val="000000"/>
                <w:szCs w:val="20"/>
              </w:rPr>
              <w:t>Pre- acquisition carrying value</w:t>
            </w:r>
          </w:p>
          <w:p w14:paraId="519E1385" w14:textId="77777777" w:rsidR="002266EE" w:rsidRPr="00195A68" w:rsidRDefault="002266EE" w:rsidP="00832680">
            <w:pPr>
              <w:jc w:val="right"/>
              <w:rPr>
                <w:b/>
                <w:color w:val="000000"/>
                <w:szCs w:val="20"/>
              </w:rPr>
            </w:pPr>
            <w:r w:rsidRPr="00195A68">
              <w:rPr>
                <w:b/>
                <w:bCs/>
                <w:color w:val="202124"/>
                <w:szCs w:val="20"/>
                <w:shd w:val="clear" w:color="auto" w:fill="FFFFFF"/>
              </w:rPr>
              <w:t>€</w:t>
            </w:r>
          </w:p>
        </w:tc>
        <w:tc>
          <w:tcPr>
            <w:tcW w:w="1493" w:type="dxa"/>
            <w:tcMar>
              <w:top w:w="5" w:type="dxa"/>
              <w:left w:w="113" w:type="dxa"/>
              <w:bottom w:w="5" w:type="dxa"/>
              <w:right w:w="113" w:type="dxa"/>
            </w:tcMar>
            <w:hideMark/>
          </w:tcPr>
          <w:p w14:paraId="385FB8E6" w14:textId="77777777" w:rsidR="002266EE" w:rsidRPr="00195A68" w:rsidRDefault="002266EE" w:rsidP="00832680">
            <w:pPr>
              <w:jc w:val="right"/>
              <w:rPr>
                <w:b/>
                <w:color w:val="000000"/>
                <w:szCs w:val="20"/>
              </w:rPr>
            </w:pPr>
            <w:r w:rsidRPr="00195A68">
              <w:rPr>
                <w:b/>
                <w:bCs/>
                <w:color w:val="000000"/>
                <w:szCs w:val="20"/>
              </w:rPr>
              <w:t>Fair value adjustments</w:t>
            </w:r>
          </w:p>
          <w:p w14:paraId="4B451264" w14:textId="77777777" w:rsidR="002266EE" w:rsidRPr="00195A68" w:rsidRDefault="002266EE" w:rsidP="00832680">
            <w:pPr>
              <w:rPr>
                <w:b/>
                <w:szCs w:val="20"/>
              </w:rPr>
            </w:pPr>
          </w:p>
          <w:p w14:paraId="33DF6111" w14:textId="77777777" w:rsidR="002266EE" w:rsidRPr="00195A68" w:rsidRDefault="002266EE" w:rsidP="00832680">
            <w:pPr>
              <w:tabs>
                <w:tab w:val="left" w:pos="1125"/>
              </w:tabs>
              <w:rPr>
                <w:b/>
                <w:szCs w:val="20"/>
              </w:rPr>
            </w:pPr>
            <w:r w:rsidRPr="00195A68">
              <w:rPr>
                <w:b/>
                <w:szCs w:val="20"/>
              </w:rPr>
              <w:tab/>
            </w:r>
            <w:r w:rsidRPr="00195A68">
              <w:rPr>
                <w:b/>
                <w:bCs/>
                <w:color w:val="202124"/>
                <w:szCs w:val="20"/>
                <w:shd w:val="clear" w:color="auto" w:fill="FFFFFF"/>
              </w:rPr>
              <w:t>€</w:t>
            </w:r>
          </w:p>
        </w:tc>
        <w:tc>
          <w:tcPr>
            <w:tcW w:w="1508" w:type="dxa"/>
            <w:tcMar>
              <w:top w:w="5" w:type="dxa"/>
              <w:left w:w="113" w:type="dxa"/>
              <w:bottom w:w="5" w:type="dxa"/>
              <w:right w:w="113" w:type="dxa"/>
            </w:tcMar>
            <w:hideMark/>
          </w:tcPr>
          <w:p w14:paraId="1B9BA1BE" w14:textId="77777777" w:rsidR="002266EE" w:rsidRPr="00195A68" w:rsidRDefault="002266EE" w:rsidP="00832680">
            <w:pPr>
              <w:jc w:val="right"/>
              <w:rPr>
                <w:b/>
                <w:color w:val="000000"/>
                <w:szCs w:val="20"/>
              </w:rPr>
            </w:pPr>
            <w:r w:rsidRPr="00195A68">
              <w:rPr>
                <w:b/>
                <w:color w:val="000000"/>
                <w:szCs w:val="20"/>
              </w:rPr>
              <w:t>Recognised value on acquisition</w:t>
            </w:r>
          </w:p>
          <w:p w14:paraId="3C98C453" w14:textId="77777777" w:rsidR="002266EE" w:rsidRPr="00195A68" w:rsidRDefault="002266EE" w:rsidP="00832680">
            <w:pPr>
              <w:tabs>
                <w:tab w:val="left" w:pos="1170"/>
              </w:tabs>
              <w:rPr>
                <w:b/>
                <w:szCs w:val="20"/>
              </w:rPr>
            </w:pPr>
            <w:r w:rsidRPr="00195A68">
              <w:rPr>
                <w:b/>
                <w:szCs w:val="20"/>
              </w:rPr>
              <w:tab/>
            </w:r>
            <w:r w:rsidRPr="00195A68">
              <w:rPr>
                <w:b/>
                <w:bCs/>
                <w:color w:val="202124"/>
                <w:szCs w:val="20"/>
                <w:shd w:val="clear" w:color="auto" w:fill="FFFFFF"/>
              </w:rPr>
              <w:t>€</w:t>
            </w:r>
          </w:p>
        </w:tc>
      </w:tr>
      <w:tr w:rsidR="002266EE" w:rsidRPr="00ED06F1" w14:paraId="15F3C88A" w14:textId="77777777" w:rsidTr="00110DA6">
        <w:trPr>
          <w:trHeight w:val="227"/>
        </w:trPr>
        <w:tc>
          <w:tcPr>
            <w:tcW w:w="5046" w:type="dxa"/>
            <w:tcMar>
              <w:top w:w="5" w:type="dxa"/>
              <w:left w:w="113" w:type="dxa"/>
              <w:bottom w:w="5" w:type="dxa"/>
              <w:right w:w="113" w:type="dxa"/>
            </w:tcMar>
            <w:vAlign w:val="center"/>
            <w:hideMark/>
          </w:tcPr>
          <w:p w14:paraId="4BCD373B" w14:textId="36DDB2DD" w:rsidR="002266EE" w:rsidRDefault="002266EE" w:rsidP="00EA4C3B">
            <w:pPr>
              <w:jc w:val="left"/>
              <w:rPr>
                <w:color w:val="000000"/>
                <w:szCs w:val="20"/>
              </w:rPr>
            </w:pPr>
            <w:r>
              <w:rPr>
                <w:color w:val="000000"/>
                <w:szCs w:val="20"/>
              </w:rPr>
              <w:t>Investment property</w:t>
            </w:r>
          </w:p>
          <w:p w14:paraId="1ACCB3B1" w14:textId="77777777" w:rsidR="002266EE" w:rsidRPr="00084473" w:rsidRDefault="002266EE" w:rsidP="00EA4C3B">
            <w:pPr>
              <w:jc w:val="left"/>
              <w:rPr>
                <w:color w:val="000000"/>
                <w:szCs w:val="20"/>
              </w:rPr>
            </w:pPr>
            <w:r>
              <w:rPr>
                <w:color w:val="000000"/>
                <w:szCs w:val="20"/>
              </w:rPr>
              <w:t>Plant and equipment</w:t>
            </w:r>
          </w:p>
        </w:tc>
        <w:tc>
          <w:tcPr>
            <w:tcW w:w="1587" w:type="dxa"/>
            <w:tcMar>
              <w:top w:w="5" w:type="dxa"/>
              <w:left w:w="113" w:type="dxa"/>
              <w:bottom w:w="5" w:type="dxa"/>
              <w:right w:w="113" w:type="dxa"/>
            </w:tcMar>
            <w:hideMark/>
          </w:tcPr>
          <w:p w14:paraId="3A165E4D" w14:textId="77777777" w:rsidR="002266EE" w:rsidRDefault="002266EE" w:rsidP="00832680">
            <w:pPr>
              <w:jc w:val="right"/>
              <w:rPr>
                <w:color w:val="000000"/>
                <w:szCs w:val="20"/>
              </w:rPr>
            </w:pPr>
            <w:r w:rsidRPr="00195A68">
              <w:rPr>
                <w:color w:val="000000"/>
                <w:szCs w:val="20"/>
              </w:rPr>
              <w:t>3,</w:t>
            </w:r>
            <w:r>
              <w:rPr>
                <w:color w:val="000000"/>
                <w:szCs w:val="20"/>
              </w:rPr>
              <w:t>270,579</w:t>
            </w:r>
          </w:p>
          <w:p w14:paraId="072C7104" w14:textId="77777777" w:rsidR="002266EE" w:rsidRPr="00D30C63" w:rsidRDefault="002266EE" w:rsidP="00832680">
            <w:pPr>
              <w:tabs>
                <w:tab w:val="left" w:pos="1110"/>
              </w:tabs>
              <w:rPr>
                <w:szCs w:val="20"/>
              </w:rPr>
            </w:pPr>
            <w:r>
              <w:rPr>
                <w:szCs w:val="20"/>
              </w:rPr>
              <w:tab/>
              <w:t>-</w:t>
            </w:r>
          </w:p>
        </w:tc>
        <w:tc>
          <w:tcPr>
            <w:tcW w:w="1493" w:type="dxa"/>
            <w:tcMar>
              <w:top w:w="5" w:type="dxa"/>
              <w:left w:w="113" w:type="dxa"/>
              <w:bottom w:w="5" w:type="dxa"/>
              <w:right w:w="113" w:type="dxa"/>
            </w:tcMar>
            <w:hideMark/>
          </w:tcPr>
          <w:p w14:paraId="4EF84D0A" w14:textId="77777777" w:rsidR="002266EE" w:rsidRDefault="002266EE" w:rsidP="00832680">
            <w:pPr>
              <w:jc w:val="right"/>
              <w:rPr>
                <w:color w:val="000000"/>
                <w:szCs w:val="20"/>
              </w:rPr>
            </w:pPr>
            <w:r>
              <w:rPr>
                <w:color w:val="000000"/>
                <w:szCs w:val="20"/>
              </w:rPr>
              <w:t>3,906,921</w:t>
            </w:r>
          </w:p>
          <w:p w14:paraId="26B06761" w14:textId="77777777" w:rsidR="002266EE" w:rsidRPr="00D30C63" w:rsidRDefault="002266EE" w:rsidP="00832680">
            <w:pPr>
              <w:tabs>
                <w:tab w:val="left" w:pos="1200"/>
              </w:tabs>
              <w:rPr>
                <w:szCs w:val="20"/>
              </w:rPr>
            </w:pPr>
            <w:r>
              <w:rPr>
                <w:szCs w:val="20"/>
              </w:rPr>
              <w:tab/>
              <w:t>-</w:t>
            </w:r>
          </w:p>
        </w:tc>
        <w:tc>
          <w:tcPr>
            <w:tcW w:w="1508" w:type="dxa"/>
            <w:tcMar>
              <w:top w:w="5" w:type="dxa"/>
              <w:left w:w="113" w:type="dxa"/>
              <w:bottom w:w="5" w:type="dxa"/>
              <w:right w:w="113" w:type="dxa"/>
            </w:tcMar>
            <w:hideMark/>
          </w:tcPr>
          <w:p w14:paraId="587AB98C" w14:textId="77777777" w:rsidR="002266EE" w:rsidRDefault="002266EE" w:rsidP="00832680">
            <w:pPr>
              <w:jc w:val="right"/>
              <w:rPr>
                <w:color w:val="000000"/>
                <w:szCs w:val="20"/>
              </w:rPr>
            </w:pPr>
            <w:r>
              <w:rPr>
                <w:color w:val="000000"/>
                <w:szCs w:val="20"/>
              </w:rPr>
              <w:t>7</w:t>
            </w:r>
            <w:r w:rsidRPr="00195A68">
              <w:rPr>
                <w:color w:val="000000"/>
                <w:szCs w:val="20"/>
              </w:rPr>
              <w:t>,</w:t>
            </w:r>
            <w:r>
              <w:rPr>
                <w:color w:val="000000"/>
                <w:szCs w:val="20"/>
              </w:rPr>
              <w:t>177,500</w:t>
            </w:r>
          </w:p>
          <w:p w14:paraId="772D0A5F" w14:textId="77777777" w:rsidR="002266EE" w:rsidRPr="00D30C63" w:rsidRDefault="002266EE" w:rsidP="00832680">
            <w:pPr>
              <w:tabs>
                <w:tab w:val="left" w:pos="1140"/>
              </w:tabs>
              <w:rPr>
                <w:szCs w:val="20"/>
              </w:rPr>
            </w:pPr>
            <w:r>
              <w:rPr>
                <w:szCs w:val="20"/>
              </w:rPr>
              <w:tab/>
              <w:t>-</w:t>
            </w:r>
          </w:p>
        </w:tc>
      </w:tr>
      <w:tr w:rsidR="002266EE" w:rsidRPr="00ED06F1" w14:paraId="6F75037C" w14:textId="77777777" w:rsidTr="00110DA6">
        <w:trPr>
          <w:trHeight w:val="227"/>
        </w:trPr>
        <w:tc>
          <w:tcPr>
            <w:tcW w:w="5046" w:type="dxa"/>
            <w:tcMar>
              <w:top w:w="5" w:type="dxa"/>
              <w:left w:w="113" w:type="dxa"/>
              <w:bottom w:w="5" w:type="dxa"/>
              <w:right w:w="113" w:type="dxa"/>
            </w:tcMar>
            <w:vAlign w:val="center"/>
          </w:tcPr>
          <w:p w14:paraId="44610A82" w14:textId="77777777" w:rsidR="002266EE" w:rsidRDefault="002266EE" w:rsidP="00EA4C3B">
            <w:pPr>
              <w:jc w:val="left"/>
              <w:rPr>
                <w:color w:val="000000"/>
                <w:szCs w:val="20"/>
              </w:rPr>
            </w:pPr>
            <w:r>
              <w:rPr>
                <w:color w:val="000000"/>
                <w:szCs w:val="20"/>
              </w:rPr>
              <w:t>Materials</w:t>
            </w:r>
          </w:p>
        </w:tc>
        <w:tc>
          <w:tcPr>
            <w:tcW w:w="1587" w:type="dxa"/>
            <w:tcMar>
              <w:top w:w="5" w:type="dxa"/>
              <w:left w:w="113" w:type="dxa"/>
              <w:bottom w:w="5" w:type="dxa"/>
              <w:right w:w="113" w:type="dxa"/>
            </w:tcMar>
          </w:tcPr>
          <w:p w14:paraId="59DCF5CA" w14:textId="77777777" w:rsidR="002266EE" w:rsidRPr="00195A68" w:rsidRDefault="002266EE" w:rsidP="00832680">
            <w:pPr>
              <w:jc w:val="right"/>
              <w:rPr>
                <w:color w:val="000000"/>
                <w:szCs w:val="20"/>
              </w:rPr>
            </w:pPr>
            <w:r>
              <w:rPr>
                <w:color w:val="000000"/>
                <w:szCs w:val="20"/>
              </w:rPr>
              <w:t>232,738</w:t>
            </w:r>
          </w:p>
        </w:tc>
        <w:tc>
          <w:tcPr>
            <w:tcW w:w="1493" w:type="dxa"/>
            <w:tcMar>
              <w:top w:w="5" w:type="dxa"/>
              <w:left w:w="113" w:type="dxa"/>
              <w:bottom w:w="5" w:type="dxa"/>
              <w:right w:w="113" w:type="dxa"/>
            </w:tcMar>
          </w:tcPr>
          <w:p w14:paraId="0CCE3B0D" w14:textId="77777777" w:rsidR="002266EE" w:rsidRPr="00195A68" w:rsidRDefault="002266EE" w:rsidP="00832680">
            <w:pPr>
              <w:jc w:val="right"/>
              <w:rPr>
                <w:color w:val="000000"/>
                <w:szCs w:val="20"/>
              </w:rPr>
            </w:pPr>
            <w:r>
              <w:rPr>
                <w:color w:val="000000"/>
                <w:szCs w:val="20"/>
              </w:rPr>
              <w:t>-</w:t>
            </w:r>
          </w:p>
        </w:tc>
        <w:tc>
          <w:tcPr>
            <w:tcW w:w="1508" w:type="dxa"/>
            <w:tcMar>
              <w:top w:w="5" w:type="dxa"/>
              <w:left w:w="113" w:type="dxa"/>
              <w:bottom w:w="5" w:type="dxa"/>
              <w:right w:w="113" w:type="dxa"/>
            </w:tcMar>
          </w:tcPr>
          <w:p w14:paraId="5EBC0E14" w14:textId="77777777" w:rsidR="002266EE" w:rsidRPr="00195A68" w:rsidRDefault="002266EE" w:rsidP="00832680">
            <w:pPr>
              <w:jc w:val="right"/>
              <w:rPr>
                <w:color w:val="000000"/>
                <w:szCs w:val="20"/>
              </w:rPr>
            </w:pPr>
            <w:r>
              <w:rPr>
                <w:color w:val="000000"/>
                <w:szCs w:val="20"/>
              </w:rPr>
              <w:t>232,738</w:t>
            </w:r>
          </w:p>
        </w:tc>
      </w:tr>
      <w:tr w:rsidR="002266EE" w:rsidRPr="00ED06F1" w14:paraId="2D1545DA" w14:textId="77777777" w:rsidTr="00110DA6">
        <w:trPr>
          <w:trHeight w:val="227"/>
        </w:trPr>
        <w:tc>
          <w:tcPr>
            <w:tcW w:w="5046" w:type="dxa"/>
            <w:tcMar>
              <w:top w:w="5" w:type="dxa"/>
              <w:left w:w="113" w:type="dxa"/>
              <w:bottom w:w="5" w:type="dxa"/>
              <w:right w:w="113" w:type="dxa"/>
            </w:tcMar>
            <w:vAlign w:val="center"/>
            <w:hideMark/>
          </w:tcPr>
          <w:p w14:paraId="77138D4D" w14:textId="77777777" w:rsidR="002266EE" w:rsidRPr="00824B7C" w:rsidRDefault="002266EE" w:rsidP="00EA4C3B">
            <w:pPr>
              <w:jc w:val="left"/>
              <w:rPr>
                <w:color w:val="000000"/>
                <w:szCs w:val="20"/>
              </w:rPr>
            </w:pPr>
            <w:r w:rsidRPr="00824B7C">
              <w:rPr>
                <w:color w:val="000000"/>
                <w:szCs w:val="20"/>
              </w:rPr>
              <w:t>Trade and other receivables</w:t>
            </w:r>
          </w:p>
        </w:tc>
        <w:tc>
          <w:tcPr>
            <w:tcW w:w="1587" w:type="dxa"/>
            <w:shd w:val="clear" w:color="auto" w:fill="auto"/>
            <w:tcMar>
              <w:top w:w="5" w:type="dxa"/>
              <w:left w:w="113" w:type="dxa"/>
              <w:bottom w:w="5" w:type="dxa"/>
              <w:right w:w="113" w:type="dxa"/>
            </w:tcMar>
            <w:hideMark/>
          </w:tcPr>
          <w:p w14:paraId="4420BA7C" w14:textId="77777777" w:rsidR="002266EE" w:rsidRPr="00195A68" w:rsidRDefault="002266EE" w:rsidP="00832680">
            <w:pPr>
              <w:jc w:val="right"/>
              <w:rPr>
                <w:color w:val="000000"/>
                <w:szCs w:val="20"/>
              </w:rPr>
            </w:pPr>
            <w:r w:rsidRPr="00195A68">
              <w:rPr>
                <w:color w:val="000000"/>
                <w:szCs w:val="20"/>
              </w:rPr>
              <w:t>27,</w:t>
            </w:r>
            <w:r>
              <w:rPr>
                <w:color w:val="000000"/>
                <w:szCs w:val="20"/>
              </w:rPr>
              <w:t>575</w:t>
            </w:r>
          </w:p>
        </w:tc>
        <w:tc>
          <w:tcPr>
            <w:tcW w:w="1493" w:type="dxa"/>
            <w:tcMar>
              <w:top w:w="5" w:type="dxa"/>
              <w:left w:w="113" w:type="dxa"/>
              <w:bottom w:w="5" w:type="dxa"/>
              <w:right w:w="113" w:type="dxa"/>
            </w:tcMar>
            <w:hideMark/>
          </w:tcPr>
          <w:p w14:paraId="369EF619" w14:textId="77777777" w:rsidR="002266EE" w:rsidRPr="00195A68" w:rsidRDefault="002266EE" w:rsidP="00832680">
            <w:pPr>
              <w:jc w:val="right"/>
              <w:rPr>
                <w:color w:val="000000"/>
                <w:szCs w:val="20"/>
              </w:rPr>
            </w:pPr>
            <w:r w:rsidRPr="00195A68">
              <w:rPr>
                <w:color w:val="000000"/>
                <w:szCs w:val="20"/>
              </w:rPr>
              <w:t>-</w:t>
            </w:r>
          </w:p>
        </w:tc>
        <w:tc>
          <w:tcPr>
            <w:tcW w:w="1508" w:type="dxa"/>
            <w:tcMar>
              <w:top w:w="5" w:type="dxa"/>
              <w:left w:w="113" w:type="dxa"/>
              <w:bottom w:w="5" w:type="dxa"/>
              <w:right w:w="113" w:type="dxa"/>
            </w:tcMar>
            <w:hideMark/>
          </w:tcPr>
          <w:p w14:paraId="0B53E8C3" w14:textId="77777777" w:rsidR="002266EE" w:rsidRPr="00195A68" w:rsidRDefault="002266EE" w:rsidP="00832680">
            <w:pPr>
              <w:jc w:val="right"/>
              <w:rPr>
                <w:color w:val="000000"/>
                <w:szCs w:val="20"/>
              </w:rPr>
            </w:pPr>
            <w:r w:rsidRPr="00195A68">
              <w:rPr>
                <w:color w:val="000000"/>
                <w:szCs w:val="20"/>
              </w:rPr>
              <w:t>27,</w:t>
            </w:r>
            <w:r>
              <w:rPr>
                <w:color w:val="000000"/>
                <w:szCs w:val="20"/>
              </w:rPr>
              <w:t>575</w:t>
            </w:r>
          </w:p>
        </w:tc>
      </w:tr>
      <w:tr w:rsidR="002266EE" w:rsidRPr="00ED06F1" w14:paraId="79F00819" w14:textId="77777777" w:rsidTr="00110DA6">
        <w:trPr>
          <w:trHeight w:val="227"/>
        </w:trPr>
        <w:tc>
          <w:tcPr>
            <w:tcW w:w="5046" w:type="dxa"/>
            <w:tcMar>
              <w:top w:w="5" w:type="dxa"/>
              <w:left w:w="113" w:type="dxa"/>
              <w:bottom w:w="5" w:type="dxa"/>
              <w:right w:w="113" w:type="dxa"/>
            </w:tcMar>
            <w:vAlign w:val="center"/>
            <w:hideMark/>
          </w:tcPr>
          <w:p w14:paraId="24257AD6" w14:textId="77777777" w:rsidR="002266EE" w:rsidRPr="00824B7C" w:rsidRDefault="002266EE" w:rsidP="00EA4C3B">
            <w:pPr>
              <w:jc w:val="left"/>
              <w:rPr>
                <w:color w:val="000000"/>
                <w:szCs w:val="20"/>
              </w:rPr>
            </w:pPr>
            <w:r w:rsidRPr="00824B7C">
              <w:rPr>
                <w:color w:val="000000"/>
                <w:szCs w:val="20"/>
              </w:rPr>
              <w:t>Cash and cash equivalents</w:t>
            </w:r>
          </w:p>
        </w:tc>
        <w:tc>
          <w:tcPr>
            <w:tcW w:w="1587" w:type="dxa"/>
            <w:tcMar>
              <w:top w:w="5" w:type="dxa"/>
              <w:left w:w="113" w:type="dxa"/>
              <w:bottom w:w="5" w:type="dxa"/>
              <w:right w:w="113" w:type="dxa"/>
            </w:tcMar>
            <w:hideMark/>
          </w:tcPr>
          <w:p w14:paraId="4CE637E3" w14:textId="77777777" w:rsidR="002266EE" w:rsidRPr="00195A68" w:rsidRDefault="002266EE" w:rsidP="00832680">
            <w:pPr>
              <w:jc w:val="right"/>
              <w:rPr>
                <w:color w:val="000000"/>
                <w:szCs w:val="20"/>
              </w:rPr>
            </w:pPr>
            <w:r w:rsidRPr="00195A68">
              <w:rPr>
                <w:color w:val="000000"/>
                <w:szCs w:val="20"/>
              </w:rPr>
              <w:t>15</w:t>
            </w:r>
            <w:r>
              <w:rPr>
                <w:color w:val="000000"/>
                <w:szCs w:val="20"/>
              </w:rPr>
              <w:t>1</w:t>
            </w:r>
          </w:p>
        </w:tc>
        <w:tc>
          <w:tcPr>
            <w:tcW w:w="1493" w:type="dxa"/>
            <w:tcMar>
              <w:top w:w="5" w:type="dxa"/>
              <w:left w:w="113" w:type="dxa"/>
              <w:bottom w:w="5" w:type="dxa"/>
              <w:right w:w="113" w:type="dxa"/>
            </w:tcMar>
            <w:hideMark/>
          </w:tcPr>
          <w:p w14:paraId="36FAD8A1" w14:textId="77777777" w:rsidR="002266EE" w:rsidRPr="00195A68" w:rsidRDefault="002266EE" w:rsidP="00832680">
            <w:pPr>
              <w:jc w:val="right"/>
              <w:rPr>
                <w:color w:val="000000"/>
                <w:szCs w:val="20"/>
              </w:rPr>
            </w:pPr>
            <w:r w:rsidRPr="00195A68">
              <w:rPr>
                <w:color w:val="000000"/>
                <w:szCs w:val="20"/>
              </w:rPr>
              <w:t>-</w:t>
            </w:r>
          </w:p>
        </w:tc>
        <w:tc>
          <w:tcPr>
            <w:tcW w:w="1508" w:type="dxa"/>
            <w:tcMar>
              <w:top w:w="5" w:type="dxa"/>
              <w:left w:w="113" w:type="dxa"/>
              <w:bottom w:w="5" w:type="dxa"/>
              <w:right w:w="113" w:type="dxa"/>
            </w:tcMar>
            <w:hideMark/>
          </w:tcPr>
          <w:p w14:paraId="5055782C" w14:textId="77777777" w:rsidR="002266EE" w:rsidRPr="00195A68" w:rsidRDefault="002266EE" w:rsidP="00832680">
            <w:pPr>
              <w:jc w:val="right"/>
              <w:rPr>
                <w:color w:val="000000"/>
                <w:szCs w:val="20"/>
              </w:rPr>
            </w:pPr>
            <w:r w:rsidRPr="00195A68">
              <w:rPr>
                <w:color w:val="000000"/>
                <w:szCs w:val="20"/>
              </w:rPr>
              <w:t>15</w:t>
            </w:r>
            <w:r>
              <w:rPr>
                <w:color w:val="000000"/>
                <w:szCs w:val="20"/>
              </w:rPr>
              <w:t>1</w:t>
            </w:r>
          </w:p>
        </w:tc>
      </w:tr>
      <w:tr w:rsidR="002266EE" w:rsidRPr="00ED06F1" w14:paraId="4A524EC6" w14:textId="77777777" w:rsidTr="00110DA6">
        <w:trPr>
          <w:trHeight w:val="227"/>
        </w:trPr>
        <w:tc>
          <w:tcPr>
            <w:tcW w:w="5046" w:type="dxa"/>
            <w:tcMar>
              <w:top w:w="5" w:type="dxa"/>
              <w:left w:w="113" w:type="dxa"/>
              <w:bottom w:w="5" w:type="dxa"/>
              <w:right w:w="113" w:type="dxa"/>
            </w:tcMar>
            <w:vAlign w:val="center"/>
            <w:hideMark/>
          </w:tcPr>
          <w:p w14:paraId="0873984D" w14:textId="77777777" w:rsidR="002266EE" w:rsidRPr="00824B7C" w:rsidRDefault="002266EE" w:rsidP="00EA4C3B">
            <w:pPr>
              <w:jc w:val="left"/>
              <w:rPr>
                <w:color w:val="000000"/>
                <w:szCs w:val="20"/>
              </w:rPr>
            </w:pPr>
            <w:r w:rsidRPr="00824B7C">
              <w:rPr>
                <w:color w:val="000000"/>
                <w:szCs w:val="20"/>
              </w:rPr>
              <w:t>Trade and other payables</w:t>
            </w:r>
          </w:p>
        </w:tc>
        <w:tc>
          <w:tcPr>
            <w:tcW w:w="1587" w:type="dxa"/>
            <w:tcMar>
              <w:top w:w="5" w:type="dxa"/>
              <w:left w:w="113" w:type="dxa"/>
              <w:bottom w:w="5" w:type="dxa"/>
              <w:right w:w="113" w:type="dxa"/>
            </w:tcMar>
            <w:hideMark/>
          </w:tcPr>
          <w:p w14:paraId="55A68721" w14:textId="77777777" w:rsidR="002266EE" w:rsidRPr="00195A68" w:rsidRDefault="002266EE" w:rsidP="00832680">
            <w:pPr>
              <w:jc w:val="right"/>
              <w:rPr>
                <w:color w:val="000000"/>
                <w:szCs w:val="20"/>
              </w:rPr>
            </w:pPr>
            <w:r w:rsidRPr="00195A68">
              <w:rPr>
                <w:color w:val="000000"/>
                <w:szCs w:val="20"/>
              </w:rPr>
              <w:t>(138,</w:t>
            </w:r>
            <w:r>
              <w:rPr>
                <w:color w:val="000000"/>
                <w:szCs w:val="20"/>
              </w:rPr>
              <w:t>775</w:t>
            </w:r>
            <w:r w:rsidRPr="00195A68">
              <w:rPr>
                <w:color w:val="000000"/>
                <w:szCs w:val="20"/>
              </w:rPr>
              <w:t>)</w:t>
            </w:r>
          </w:p>
        </w:tc>
        <w:tc>
          <w:tcPr>
            <w:tcW w:w="1493" w:type="dxa"/>
            <w:tcMar>
              <w:top w:w="5" w:type="dxa"/>
              <w:left w:w="113" w:type="dxa"/>
              <w:bottom w:w="5" w:type="dxa"/>
              <w:right w:w="113" w:type="dxa"/>
            </w:tcMar>
            <w:hideMark/>
          </w:tcPr>
          <w:p w14:paraId="709AEFED" w14:textId="77777777" w:rsidR="002266EE" w:rsidRPr="00195A68" w:rsidRDefault="002266EE" w:rsidP="00832680">
            <w:pPr>
              <w:jc w:val="right"/>
              <w:rPr>
                <w:color w:val="000000"/>
                <w:szCs w:val="20"/>
              </w:rPr>
            </w:pPr>
            <w:r w:rsidRPr="00195A68">
              <w:rPr>
                <w:color w:val="000000"/>
                <w:szCs w:val="20"/>
              </w:rPr>
              <w:t>-</w:t>
            </w:r>
          </w:p>
        </w:tc>
        <w:tc>
          <w:tcPr>
            <w:tcW w:w="1508" w:type="dxa"/>
            <w:tcMar>
              <w:top w:w="5" w:type="dxa"/>
              <w:left w:w="113" w:type="dxa"/>
              <w:bottom w:w="5" w:type="dxa"/>
              <w:right w:w="113" w:type="dxa"/>
            </w:tcMar>
            <w:hideMark/>
          </w:tcPr>
          <w:p w14:paraId="02F3495E" w14:textId="77777777" w:rsidR="002266EE" w:rsidRPr="00195A68" w:rsidRDefault="002266EE" w:rsidP="00832680">
            <w:pPr>
              <w:jc w:val="right"/>
              <w:rPr>
                <w:color w:val="000000"/>
                <w:szCs w:val="20"/>
              </w:rPr>
            </w:pPr>
            <w:r w:rsidRPr="00195A68">
              <w:rPr>
                <w:color w:val="000000"/>
                <w:szCs w:val="20"/>
              </w:rPr>
              <w:t>(138,</w:t>
            </w:r>
            <w:r>
              <w:rPr>
                <w:color w:val="000000"/>
                <w:szCs w:val="20"/>
              </w:rPr>
              <w:t>775</w:t>
            </w:r>
            <w:r w:rsidRPr="00195A68">
              <w:rPr>
                <w:color w:val="000000"/>
                <w:szCs w:val="20"/>
              </w:rPr>
              <w:t>)</w:t>
            </w:r>
          </w:p>
        </w:tc>
      </w:tr>
      <w:tr w:rsidR="002266EE" w:rsidRPr="00ED06F1" w14:paraId="335CF331" w14:textId="77777777" w:rsidTr="00110DA6">
        <w:trPr>
          <w:trHeight w:val="227"/>
        </w:trPr>
        <w:tc>
          <w:tcPr>
            <w:tcW w:w="5046" w:type="dxa"/>
            <w:tcBorders>
              <w:bottom w:val="single" w:sz="4" w:space="0" w:color="auto"/>
            </w:tcBorders>
            <w:tcMar>
              <w:top w:w="5" w:type="dxa"/>
              <w:left w:w="113" w:type="dxa"/>
              <w:bottom w:w="5" w:type="dxa"/>
              <w:right w:w="113" w:type="dxa"/>
            </w:tcMar>
            <w:vAlign w:val="center"/>
            <w:hideMark/>
          </w:tcPr>
          <w:p w14:paraId="52A4E18A" w14:textId="77777777" w:rsidR="002266EE" w:rsidRPr="00824B7C" w:rsidRDefault="002266EE" w:rsidP="00EA4C3B">
            <w:pPr>
              <w:jc w:val="left"/>
              <w:rPr>
                <w:color w:val="000000"/>
                <w:szCs w:val="20"/>
              </w:rPr>
            </w:pPr>
            <w:r>
              <w:rPr>
                <w:color w:val="000000"/>
                <w:szCs w:val="20"/>
              </w:rPr>
              <w:t>Long/short</w:t>
            </w:r>
            <w:r w:rsidRPr="00824B7C">
              <w:rPr>
                <w:color w:val="000000"/>
                <w:szCs w:val="20"/>
              </w:rPr>
              <w:t xml:space="preserve"> loans</w:t>
            </w:r>
          </w:p>
        </w:tc>
        <w:tc>
          <w:tcPr>
            <w:tcW w:w="1587" w:type="dxa"/>
            <w:tcBorders>
              <w:bottom w:val="single" w:sz="4" w:space="0" w:color="auto"/>
            </w:tcBorders>
            <w:tcMar>
              <w:top w:w="5" w:type="dxa"/>
              <w:left w:w="113" w:type="dxa"/>
              <w:bottom w:w="5" w:type="dxa"/>
              <w:right w:w="113" w:type="dxa"/>
            </w:tcMar>
            <w:hideMark/>
          </w:tcPr>
          <w:p w14:paraId="1A6D5349" w14:textId="77777777" w:rsidR="002266EE" w:rsidRPr="00195A68" w:rsidRDefault="002266EE" w:rsidP="00832680">
            <w:pPr>
              <w:jc w:val="right"/>
              <w:rPr>
                <w:color w:val="000000"/>
                <w:szCs w:val="20"/>
              </w:rPr>
            </w:pPr>
            <w:r w:rsidRPr="00195A68">
              <w:rPr>
                <w:color w:val="000000"/>
                <w:szCs w:val="20"/>
              </w:rPr>
              <w:t>(7,855,5</w:t>
            </w:r>
            <w:r>
              <w:rPr>
                <w:color w:val="000000"/>
                <w:szCs w:val="20"/>
              </w:rPr>
              <w:t>97</w:t>
            </w:r>
            <w:r w:rsidRPr="00195A68">
              <w:rPr>
                <w:color w:val="000000"/>
                <w:szCs w:val="20"/>
              </w:rPr>
              <w:t>)</w:t>
            </w:r>
          </w:p>
        </w:tc>
        <w:tc>
          <w:tcPr>
            <w:tcW w:w="1493" w:type="dxa"/>
            <w:tcBorders>
              <w:bottom w:val="single" w:sz="4" w:space="0" w:color="auto"/>
            </w:tcBorders>
            <w:tcMar>
              <w:top w:w="5" w:type="dxa"/>
              <w:left w:w="113" w:type="dxa"/>
              <w:bottom w:w="5" w:type="dxa"/>
              <w:right w:w="113" w:type="dxa"/>
            </w:tcMar>
            <w:hideMark/>
          </w:tcPr>
          <w:p w14:paraId="6F20DD6D" w14:textId="77777777" w:rsidR="002266EE" w:rsidRPr="00195A68" w:rsidRDefault="002266EE" w:rsidP="00832680">
            <w:pPr>
              <w:jc w:val="right"/>
              <w:rPr>
                <w:color w:val="000000"/>
                <w:szCs w:val="20"/>
              </w:rPr>
            </w:pPr>
            <w:r w:rsidRPr="00195A68">
              <w:rPr>
                <w:color w:val="000000"/>
                <w:szCs w:val="20"/>
              </w:rPr>
              <w:t>7,834,174</w:t>
            </w:r>
          </w:p>
        </w:tc>
        <w:tc>
          <w:tcPr>
            <w:tcW w:w="1508" w:type="dxa"/>
            <w:tcBorders>
              <w:bottom w:val="single" w:sz="4" w:space="0" w:color="auto"/>
            </w:tcBorders>
            <w:tcMar>
              <w:top w:w="5" w:type="dxa"/>
              <w:left w:w="113" w:type="dxa"/>
              <w:bottom w:w="5" w:type="dxa"/>
              <w:right w:w="113" w:type="dxa"/>
            </w:tcMar>
            <w:hideMark/>
          </w:tcPr>
          <w:p w14:paraId="5ADB8A7E" w14:textId="77777777" w:rsidR="002266EE" w:rsidRPr="00195A68" w:rsidRDefault="002266EE" w:rsidP="00832680">
            <w:pPr>
              <w:jc w:val="right"/>
              <w:rPr>
                <w:color w:val="000000"/>
                <w:szCs w:val="20"/>
              </w:rPr>
            </w:pPr>
            <w:r w:rsidRPr="00195A68">
              <w:rPr>
                <w:color w:val="000000"/>
                <w:szCs w:val="20"/>
              </w:rPr>
              <w:t>(21,</w:t>
            </w:r>
            <w:r>
              <w:rPr>
                <w:color w:val="000000"/>
                <w:szCs w:val="20"/>
              </w:rPr>
              <w:t>423</w:t>
            </w:r>
            <w:r w:rsidRPr="00195A68">
              <w:rPr>
                <w:color w:val="000000"/>
                <w:szCs w:val="20"/>
              </w:rPr>
              <w:t>)</w:t>
            </w:r>
          </w:p>
        </w:tc>
      </w:tr>
      <w:tr w:rsidR="002266EE" w:rsidRPr="00ED06F1" w14:paraId="0DD5B069" w14:textId="77777777" w:rsidTr="00110DA6">
        <w:trPr>
          <w:trHeight w:val="227"/>
        </w:trPr>
        <w:tc>
          <w:tcPr>
            <w:tcW w:w="5046" w:type="dxa"/>
            <w:tcBorders>
              <w:top w:val="single" w:sz="4" w:space="0" w:color="auto"/>
            </w:tcBorders>
            <w:tcMar>
              <w:top w:w="8" w:type="dxa"/>
              <w:left w:w="113" w:type="dxa"/>
              <w:bottom w:w="8" w:type="dxa"/>
              <w:right w:w="113" w:type="dxa"/>
            </w:tcMar>
            <w:vAlign w:val="center"/>
          </w:tcPr>
          <w:p w14:paraId="0FEA7C77" w14:textId="77777777" w:rsidR="002266EE" w:rsidRDefault="002266EE" w:rsidP="00EA4C3B">
            <w:pPr>
              <w:jc w:val="left"/>
              <w:rPr>
                <w:b/>
                <w:bCs/>
                <w:color w:val="000000"/>
                <w:szCs w:val="20"/>
              </w:rPr>
            </w:pPr>
          </w:p>
        </w:tc>
        <w:tc>
          <w:tcPr>
            <w:tcW w:w="1587" w:type="dxa"/>
            <w:tcBorders>
              <w:top w:val="single" w:sz="4" w:space="0" w:color="auto"/>
            </w:tcBorders>
            <w:tcMar>
              <w:top w:w="8" w:type="dxa"/>
              <w:left w:w="113" w:type="dxa"/>
              <w:bottom w:w="8" w:type="dxa"/>
              <w:right w:w="113" w:type="dxa"/>
            </w:tcMar>
          </w:tcPr>
          <w:p w14:paraId="31B596A8" w14:textId="77777777" w:rsidR="002266EE" w:rsidRPr="00195A68" w:rsidRDefault="002266EE" w:rsidP="00832680">
            <w:pPr>
              <w:jc w:val="right"/>
              <w:rPr>
                <w:b/>
                <w:bCs/>
                <w:color w:val="000000"/>
                <w:szCs w:val="20"/>
              </w:rPr>
            </w:pPr>
          </w:p>
        </w:tc>
        <w:tc>
          <w:tcPr>
            <w:tcW w:w="1493" w:type="dxa"/>
            <w:tcBorders>
              <w:top w:val="single" w:sz="4" w:space="0" w:color="auto"/>
            </w:tcBorders>
            <w:tcMar>
              <w:top w:w="8" w:type="dxa"/>
              <w:left w:w="113" w:type="dxa"/>
              <w:bottom w:w="8" w:type="dxa"/>
              <w:right w:w="113" w:type="dxa"/>
            </w:tcMar>
          </w:tcPr>
          <w:p w14:paraId="1E617211" w14:textId="77777777" w:rsidR="002266EE" w:rsidRPr="00195A68" w:rsidRDefault="002266EE" w:rsidP="00832680">
            <w:pPr>
              <w:jc w:val="right"/>
              <w:rPr>
                <w:b/>
                <w:color w:val="000000"/>
                <w:szCs w:val="20"/>
              </w:rPr>
            </w:pPr>
          </w:p>
        </w:tc>
        <w:tc>
          <w:tcPr>
            <w:tcW w:w="1508" w:type="dxa"/>
            <w:tcBorders>
              <w:top w:val="single" w:sz="4" w:space="0" w:color="auto"/>
            </w:tcBorders>
            <w:tcMar>
              <w:top w:w="8" w:type="dxa"/>
              <w:left w:w="113" w:type="dxa"/>
              <w:bottom w:w="8" w:type="dxa"/>
              <w:right w:w="113" w:type="dxa"/>
            </w:tcMar>
          </w:tcPr>
          <w:p w14:paraId="1B61B126" w14:textId="77777777" w:rsidR="002266EE" w:rsidRPr="00195A68" w:rsidRDefault="002266EE" w:rsidP="00832680">
            <w:pPr>
              <w:jc w:val="right"/>
              <w:rPr>
                <w:b/>
                <w:bCs/>
                <w:color w:val="000000"/>
                <w:szCs w:val="20"/>
              </w:rPr>
            </w:pPr>
          </w:p>
        </w:tc>
      </w:tr>
      <w:tr w:rsidR="002266EE" w:rsidRPr="00ED06F1" w14:paraId="7E1258FF" w14:textId="77777777" w:rsidTr="00110DA6">
        <w:trPr>
          <w:trHeight w:val="227"/>
        </w:trPr>
        <w:tc>
          <w:tcPr>
            <w:tcW w:w="5046" w:type="dxa"/>
            <w:tcBorders>
              <w:bottom w:val="single" w:sz="4" w:space="0" w:color="auto"/>
            </w:tcBorders>
            <w:tcMar>
              <w:top w:w="8" w:type="dxa"/>
              <w:left w:w="113" w:type="dxa"/>
              <w:bottom w:w="8" w:type="dxa"/>
              <w:right w:w="113" w:type="dxa"/>
            </w:tcMar>
            <w:vAlign w:val="center"/>
            <w:hideMark/>
          </w:tcPr>
          <w:p w14:paraId="59DD690F" w14:textId="77777777" w:rsidR="002266EE" w:rsidRPr="00824B7C" w:rsidRDefault="002266EE" w:rsidP="00EA4C3B">
            <w:pPr>
              <w:jc w:val="left"/>
              <w:rPr>
                <w:color w:val="000000"/>
                <w:szCs w:val="20"/>
              </w:rPr>
            </w:pPr>
            <w:r>
              <w:rPr>
                <w:b/>
                <w:bCs/>
                <w:color w:val="000000"/>
                <w:szCs w:val="20"/>
              </w:rPr>
              <w:t xml:space="preserve">Total net identifiable assets </w:t>
            </w:r>
          </w:p>
        </w:tc>
        <w:tc>
          <w:tcPr>
            <w:tcW w:w="1587" w:type="dxa"/>
            <w:tcBorders>
              <w:bottom w:val="single" w:sz="4" w:space="0" w:color="auto"/>
            </w:tcBorders>
            <w:tcMar>
              <w:top w:w="8" w:type="dxa"/>
              <w:left w:w="113" w:type="dxa"/>
              <w:bottom w:w="8" w:type="dxa"/>
              <w:right w:w="113" w:type="dxa"/>
            </w:tcMar>
            <w:hideMark/>
          </w:tcPr>
          <w:p w14:paraId="1E145824" w14:textId="77777777" w:rsidR="002266EE" w:rsidRPr="00195A68" w:rsidRDefault="002266EE" w:rsidP="00832680">
            <w:pPr>
              <w:jc w:val="right"/>
              <w:rPr>
                <w:color w:val="000000"/>
                <w:szCs w:val="20"/>
              </w:rPr>
            </w:pPr>
            <w:r w:rsidRPr="00195A68">
              <w:rPr>
                <w:b/>
                <w:bCs/>
                <w:color w:val="000000"/>
                <w:szCs w:val="20"/>
              </w:rPr>
              <w:t>(4,4</w:t>
            </w:r>
            <w:r>
              <w:rPr>
                <w:b/>
                <w:bCs/>
                <w:color w:val="000000"/>
                <w:szCs w:val="20"/>
              </w:rPr>
              <w:t>63</w:t>
            </w:r>
            <w:r w:rsidRPr="00195A68">
              <w:rPr>
                <w:b/>
                <w:bCs/>
                <w:color w:val="000000"/>
                <w:szCs w:val="20"/>
              </w:rPr>
              <w:t>,</w:t>
            </w:r>
            <w:r>
              <w:rPr>
                <w:b/>
                <w:bCs/>
                <w:color w:val="000000"/>
                <w:szCs w:val="20"/>
              </w:rPr>
              <w:t>329</w:t>
            </w:r>
            <w:r w:rsidRPr="00195A68">
              <w:rPr>
                <w:b/>
                <w:bCs/>
                <w:color w:val="000000"/>
                <w:szCs w:val="20"/>
              </w:rPr>
              <w:t>)</w:t>
            </w:r>
          </w:p>
        </w:tc>
        <w:tc>
          <w:tcPr>
            <w:tcW w:w="1493" w:type="dxa"/>
            <w:tcBorders>
              <w:bottom w:val="single" w:sz="4" w:space="0" w:color="auto"/>
            </w:tcBorders>
            <w:tcMar>
              <w:top w:w="8" w:type="dxa"/>
              <w:left w:w="113" w:type="dxa"/>
              <w:bottom w:w="8" w:type="dxa"/>
              <w:right w:w="113" w:type="dxa"/>
            </w:tcMar>
            <w:hideMark/>
          </w:tcPr>
          <w:p w14:paraId="0D8621F1" w14:textId="77777777" w:rsidR="002266EE" w:rsidRPr="00195A68" w:rsidRDefault="002266EE" w:rsidP="00832680">
            <w:pPr>
              <w:jc w:val="right"/>
              <w:rPr>
                <w:b/>
                <w:color w:val="000000"/>
                <w:szCs w:val="20"/>
              </w:rPr>
            </w:pPr>
            <w:r>
              <w:rPr>
                <w:b/>
                <w:color w:val="000000"/>
                <w:szCs w:val="20"/>
              </w:rPr>
              <w:t>11</w:t>
            </w:r>
            <w:r w:rsidRPr="00195A68">
              <w:rPr>
                <w:b/>
                <w:color w:val="000000"/>
                <w:szCs w:val="20"/>
              </w:rPr>
              <w:t>,</w:t>
            </w:r>
            <w:r>
              <w:rPr>
                <w:b/>
                <w:color w:val="000000"/>
                <w:szCs w:val="20"/>
              </w:rPr>
              <w:t>741</w:t>
            </w:r>
            <w:r w:rsidRPr="00195A68">
              <w:rPr>
                <w:b/>
                <w:color w:val="000000"/>
                <w:szCs w:val="20"/>
              </w:rPr>
              <w:t>,</w:t>
            </w:r>
            <w:r>
              <w:rPr>
                <w:b/>
                <w:color w:val="000000"/>
                <w:szCs w:val="20"/>
              </w:rPr>
              <w:t>095</w:t>
            </w:r>
          </w:p>
        </w:tc>
        <w:tc>
          <w:tcPr>
            <w:tcW w:w="1508" w:type="dxa"/>
            <w:tcBorders>
              <w:bottom w:val="single" w:sz="4" w:space="0" w:color="auto"/>
            </w:tcBorders>
            <w:tcMar>
              <w:top w:w="8" w:type="dxa"/>
              <w:left w:w="113" w:type="dxa"/>
              <w:bottom w:w="8" w:type="dxa"/>
              <w:right w:w="113" w:type="dxa"/>
            </w:tcMar>
            <w:hideMark/>
          </w:tcPr>
          <w:p w14:paraId="6DD0CB40" w14:textId="77777777" w:rsidR="002266EE" w:rsidRPr="00195A68" w:rsidRDefault="002266EE" w:rsidP="00832680">
            <w:pPr>
              <w:jc w:val="right"/>
              <w:rPr>
                <w:color w:val="000000"/>
                <w:szCs w:val="20"/>
              </w:rPr>
            </w:pPr>
            <w:r>
              <w:rPr>
                <w:b/>
                <w:bCs/>
                <w:color w:val="000000"/>
                <w:szCs w:val="20"/>
              </w:rPr>
              <w:t>7</w:t>
            </w:r>
            <w:r w:rsidRPr="00195A68">
              <w:rPr>
                <w:b/>
                <w:bCs/>
                <w:color w:val="000000"/>
                <w:szCs w:val="20"/>
              </w:rPr>
              <w:t>,</w:t>
            </w:r>
            <w:r>
              <w:rPr>
                <w:b/>
                <w:bCs/>
                <w:color w:val="000000"/>
                <w:szCs w:val="20"/>
              </w:rPr>
              <w:t>277</w:t>
            </w:r>
            <w:r w:rsidRPr="00195A68">
              <w:rPr>
                <w:b/>
                <w:bCs/>
                <w:color w:val="000000"/>
                <w:szCs w:val="20"/>
              </w:rPr>
              <w:t>,</w:t>
            </w:r>
            <w:r>
              <w:rPr>
                <w:b/>
                <w:bCs/>
                <w:color w:val="000000"/>
                <w:szCs w:val="20"/>
              </w:rPr>
              <w:t>766</w:t>
            </w:r>
          </w:p>
        </w:tc>
      </w:tr>
      <w:tr w:rsidR="002266EE" w:rsidRPr="00ED06F1" w14:paraId="6A2D38C9" w14:textId="77777777" w:rsidTr="00110DA6">
        <w:trPr>
          <w:trHeight w:val="227"/>
        </w:trPr>
        <w:tc>
          <w:tcPr>
            <w:tcW w:w="5046" w:type="dxa"/>
            <w:tcBorders>
              <w:top w:val="single" w:sz="4" w:space="0" w:color="auto"/>
            </w:tcBorders>
            <w:tcMar>
              <w:top w:w="8" w:type="dxa"/>
              <w:left w:w="113" w:type="dxa"/>
              <w:bottom w:w="8" w:type="dxa"/>
              <w:right w:w="113" w:type="dxa"/>
            </w:tcMar>
            <w:vAlign w:val="center"/>
          </w:tcPr>
          <w:p w14:paraId="20ED2D7E" w14:textId="77777777" w:rsidR="002266EE" w:rsidRDefault="002266EE" w:rsidP="00EA4C3B">
            <w:pPr>
              <w:jc w:val="left"/>
              <w:rPr>
                <w:b/>
                <w:bCs/>
                <w:color w:val="000000"/>
                <w:szCs w:val="20"/>
              </w:rPr>
            </w:pPr>
          </w:p>
        </w:tc>
        <w:tc>
          <w:tcPr>
            <w:tcW w:w="1587" w:type="dxa"/>
            <w:tcBorders>
              <w:top w:val="single" w:sz="4" w:space="0" w:color="auto"/>
            </w:tcBorders>
            <w:tcMar>
              <w:top w:w="8" w:type="dxa"/>
              <w:left w:w="113" w:type="dxa"/>
              <w:bottom w:w="8" w:type="dxa"/>
              <w:right w:w="113" w:type="dxa"/>
            </w:tcMar>
          </w:tcPr>
          <w:p w14:paraId="45F7022E" w14:textId="77777777" w:rsidR="002266EE" w:rsidRPr="00195A68" w:rsidRDefault="002266EE" w:rsidP="00832680">
            <w:pPr>
              <w:jc w:val="right"/>
              <w:rPr>
                <w:b/>
                <w:bCs/>
                <w:color w:val="000000"/>
                <w:szCs w:val="20"/>
              </w:rPr>
            </w:pPr>
          </w:p>
        </w:tc>
        <w:tc>
          <w:tcPr>
            <w:tcW w:w="1493" w:type="dxa"/>
            <w:tcBorders>
              <w:top w:val="single" w:sz="4" w:space="0" w:color="auto"/>
            </w:tcBorders>
            <w:tcMar>
              <w:top w:w="8" w:type="dxa"/>
              <w:left w:w="113" w:type="dxa"/>
              <w:bottom w:w="8" w:type="dxa"/>
              <w:right w:w="113" w:type="dxa"/>
            </w:tcMar>
          </w:tcPr>
          <w:p w14:paraId="301B7C86" w14:textId="77777777" w:rsidR="002266EE" w:rsidRPr="00195A68" w:rsidRDefault="002266EE" w:rsidP="00832680">
            <w:pPr>
              <w:jc w:val="right"/>
              <w:rPr>
                <w:b/>
                <w:color w:val="000000"/>
                <w:szCs w:val="20"/>
              </w:rPr>
            </w:pPr>
          </w:p>
        </w:tc>
        <w:tc>
          <w:tcPr>
            <w:tcW w:w="1508" w:type="dxa"/>
            <w:tcBorders>
              <w:top w:val="single" w:sz="4" w:space="0" w:color="auto"/>
            </w:tcBorders>
            <w:tcMar>
              <w:top w:w="8" w:type="dxa"/>
              <w:left w:w="113" w:type="dxa"/>
              <w:bottom w:w="8" w:type="dxa"/>
              <w:right w:w="113" w:type="dxa"/>
            </w:tcMar>
          </w:tcPr>
          <w:p w14:paraId="2984E40B" w14:textId="77777777" w:rsidR="002266EE" w:rsidRPr="00195A68" w:rsidRDefault="002266EE" w:rsidP="00832680">
            <w:pPr>
              <w:jc w:val="right"/>
              <w:rPr>
                <w:b/>
                <w:bCs/>
                <w:color w:val="000000"/>
                <w:szCs w:val="20"/>
              </w:rPr>
            </w:pPr>
          </w:p>
        </w:tc>
      </w:tr>
      <w:tr w:rsidR="002266EE" w:rsidRPr="00ED06F1" w14:paraId="2C2360E6" w14:textId="77777777" w:rsidTr="00110DA6">
        <w:trPr>
          <w:trHeight w:val="227"/>
        </w:trPr>
        <w:tc>
          <w:tcPr>
            <w:tcW w:w="5046" w:type="dxa"/>
            <w:tcMar>
              <w:top w:w="8" w:type="dxa"/>
              <w:left w:w="113" w:type="dxa"/>
              <w:bottom w:w="8" w:type="dxa"/>
              <w:right w:w="113" w:type="dxa"/>
            </w:tcMar>
            <w:vAlign w:val="center"/>
          </w:tcPr>
          <w:p w14:paraId="63E85919" w14:textId="77777777" w:rsidR="002266EE" w:rsidRDefault="002266EE" w:rsidP="00EA4C3B">
            <w:pPr>
              <w:jc w:val="left"/>
              <w:rPr>
                <w:b/>
                <w:bCs/>
                <w:color w:val="000000"/>
                <w:szCs w:val="20"/>
              </w:rPr>
            </w:pPr>
            <w:r>
              <w:rPr>
                <w:b/>
                <w:bCs/>
                <w:color w:val="000000"/>
                <w:szCs w:val="20"/>
              </w:rPr>
              <w:t>Purchase consideration transferred</w:t>
            </w:r>
          </w:p>
        </w:tc>
        <w:tc>
          <w:tcPr>
            <w:tcW w:w="1587" w:type="dxa"/>
            <w:tcMar>
              <w:top w:w="8" w:type="dxa"/>
              <w:left w:w="113" w:type="dxa"/>
              <w:bottom w:w="8" w:type="dxa"/>
              <w:right w:w="113" w:type="dxa"/>
            </w:tcMar>
          </w:tcPr>
          <w:p w14:paraId="63AF0B5E" w14:textId="77777777" w:rsidR="002266EE" w:rsidRPr="00195A68" w:rsidRDefault="002266EE" w:rsidP="00832680">
            <w:pPr>
              <w:jc w:val="right"/>
              <w:rPr>
                <w:b/>
                <w:bCs/>
                <w:color w:val="000000"/>
                <w:szCs w:val="20"/>
              </w:rPr>
            </w:pPr>
          </w:p>
        </w:tc>
        <w:tc>
          <w:tcPr>
            <w:tcW w:w="1493" w:type="dxa"/>
            <w:tcMar>
              <w:top w:w="8" w:type="dxa"/>
              <w:left w:w="113" w:type="dxa"/>
              <w:bottom w:w="8" w:type="dxa"/>
              <w:right w:w="113" w:type="dxa"/>
            </w:tcMar>
          </w:tcPr>
          <w:p w14:paraId="4D53F595" w14:textId="77777777" w:rsidR="002266EE" w:rsidRPr="00195A68" w:rsidRDefault="002266EE" w:rsidP="00832680">
            <w:pPr>
              <w:jc w:val="right"/>
              <w:rPr>
                <w:b/>
                <w:color w:val="000000"/>
                <w:szCs w:val="20"/>
              </w:rPr>
            </w:pPr>
          </w:p>
        </w:tc>
        <w:tc>
          <w:tcPr>
            <w:tcW w:w="1508" w:type="dxa"/>
            <w:tcBorders>
              <w:bottom w:val="single" w:sz="4" w:space="0" w:color="auto"/>
            </w:tcBorders>
            <w:tcMar>
              <w:top w:w="8" w:type="dxa"/>
              <w:left w:w="113" w:type="dxa"/>
              <w:bottom w:w="8" w:type="dxa"/>
              <w:right w:w="113" w:type="dxa"/>
            </w:tcMar>
          </w:tcPr>
          <w:p w14:paraId="29012634" w14:textId="77777777" w:rsidR="002266EE" w:rsidRPr="00195A68" w:rsidRDefault="002266EE" w:rsidP="00832680">
            <w:pPr>
              <w:jc w:val="right"/>
              <w:rPr>
                <w:b/>
                <w:bCs/>
                <w:color w:val="000000"/>
                <w:szCs w:val="20"/>
              </w:rPr>
            </w:pPr>
            <w:r w:rsidRPr="00195A68">
              <w:rPr>
                <w:b/>
                <w:bCs/>
                <w:color w:val="000000"/>
                <w:szCs w:val="20"/>
              </w:rPr>
              <w:t>5,150,001</w:t>
            </w:r>
          </w:p>
        </w:tc>
      </w:tr>
      <w:tr w:rsidR="002266EE" w:rsidRPr="00ED06F1" w14:paraId="69764C64" w14:textId="77777777" w:rsidTr="00110DA6">
        <w:trPr>
          <w:trHeight w:val="227"/>
        </w:trPr>
        <w:tc>
          <w:tcPr>
            <w:tcW w:w="5046" w:type="dxa"/>
            <w:tcMar>
              <w:top w:w="8" w:type="dxa"/>
              <w:left w:w="113" w:type="dxa"/>
              <w:bottom w:w="8" w:type="dxa"/>
              <w:right w:w="113" w:type="dxa"/>
            </w:tcMar>
            <w:vAlign w:val="center"/>
          </w:tcPr>
          <w:p w14:paraId="64492062" w14:textId="77777777" w:rsidR="002266EE" w:rsidRDefault="002266EE" w:rsidP="00EA4C3B">
            <w:pPr>
              <w:jc w:val="left"/>
              <w:rPr>
                <w:b/>
                <w:bCs/>
                <w:color w:val="000000"/>
                <w:szCs w:val="20"/>
              </w:rPr>
            </w:pPr>
            <w:r>
              <w:rPr>
                <w:b/>
                <w:bCs/>
                <w:color w:val="000000"/>
                <w:szCs w:val="20"/>
              </w:rPr>
              <w:t>Bargain purchase on acquisition</w:t>
            </w:r>
          </w:p>
        </w:tc>
        <w:tc>
          <w:tcPr>
            <w:tcW w:w="1587" w:type="dxa"/>
            <w:tcMar>
              <w:top w:w="8" w:type="dxa"/>
              <w:left w:w="113" w:type="dxa"/>
              <w:bottom w:w="8" w:type="dxa"/>
              <w:right w:w="113" w:type="dxa"/>
            </w:tcMar>
          </w:tcPr>
          <w:p w14:paraId="646C3EB8" w14:textId="77777777" w:rsidR="002266EE" w:rsidRPr="00195A68" w:rsidRDefault="002266EE" w:rsidP="00832680">
            <w:pPr>
              <w:jc w:val="right"/>
              <w:rPr>
                <w:b/>
                <w:bCs/>
                <w:color w:val="000000"/>
                <w:szCs w:val="20"/>
              </w:rPr>
            </w:pPr>
          </w:p>
        </w:tc>
        <w:tc>
          <w:tcPr>
            <w:tcW w:w="1493" w:type="dxa"/>
            <w:tcMar>
              <w:top w:w="8" w:type="dxa"/>
              <w:left w:w="113" w:type="dxa"/>
              <w:bottom w:w="8" w:type="dxa"/>
              <w:right w:w="113" w:type="dxa"/>
            </w:tcMar>
          </w:tcPr>
          <w:p w14:paraId="27AF00FF" w14:textId="77777777" w:rsidR="002266EE" w:rsidRPr="00195A68" w:rsidRDefault="002266EE" w:rsidP="00832680">
            <w:pPr>
              <w:jc w:val="right"/>
              <w:rPr>
                <w:b/>
                <w:color w:val="000000"/>
                <w:szCs w:val="20"/>
              </w:rPr>
            </w:pPr>
          </w:p>
        </w:tc>
        <w:tc>
          <w:tcPr>
            <w:tcW w:w="1508" w:type="dxa"/>
            <w:tcBorders>
              <w:top w:val="single" w:sz="4" w:space="0" w:color="auto"/>
              <w:bottom w:val="single" w:sz="4" w:space="0" w:color="auto"/>
            </w:tcBorders>
            <w:tcMar>
              <w:top w:w="8" w:type="dxa"/>
              <w:left w:w="113" w:type="dxa"/>
              <w:bottom w:w="8" w:type="dxa"/>
              <w:right w:w="113" w:type="dxa"/>
            </w:tcMar>
          </w:tcPr>
          <w:p w14:paraId="7FC5FC8B" w14:textId="77777777" w:rsidR="002266EE" w:rsidRPr="00195A68" w:rsidRDefault="002266EE" w:rsidP="00832680">
            <w:pPr>
              <w:jc w:val="right"/>
              <w:rPr>
                <w:b/>
                <w:bCs/>
                <w:color w:val="000000"/>
                <w:szCs w:val="20"/>
              </w:rPr>
            </w:pPr>
            <w:r>
              <w:rPr>
                <w:b/>
                <w:bCs/>
                <w:color w:val="000000"/>
                <w:szCs w:val="20"/>
              </w:rPr>
              <w:t>(2</w:t>
            </w:r>
            <w:r w:rsidRPr="00195A68">
              <w:rPr>
                <w:b/>
                <w:bCs/>
                <w:color w:val="000000"/>
                <w:szCs w:val="20"/>
              </w:rPr>
              <w:t>,</w:t>
            </w:r>
            <w:r>
              <w:rPr>
                <w:b/>
                <w:bCs/>
                <w:color w:val="000000"/>
                <w:szCs w:val="20"/>
              </w:rPr>
              <w:t>127</w:t>
            </w:r>
            <w:r w:rsidRPr="00195A68">
              <w:rPr>
                <w:b/>
                <w:bCs/>
                <w:color w:val="000000"/>
                <w:szCs w:val="20"/>
              </w:rPr>
              <w:t>,</w:t>
            </w:r>
            <w:r>
              <w:rPr>
                <w:b/>
                <w:bCs/>
                <w:color w:val="000000"/>
                <w:szCs w:val="20"/>
              </w:rPr>
              <w:t>765)</w:t>
            </w:r>
          </w:p>
        </w:tc>
      </w:tr>
    </w:tbl>
    <w:p w14:paraId="7A5D87BE" w14:textId="77777777" w:rsidR="00110DA6" w:rsidRDefault="00110DA6" w:rsidP="00EC5FD7">
      <w:pPr>
        <w:pStyle w:val="Heading4"/>
        <w:numPr>
          <w:ilvl w:val="0"/>
          <w:numId w:val="2"/>
        </w:numPr>
        <w:spacing w:after="120"/>
        <w:ind w:left="0" w:firstLine="0"/>
        <w:rPr>
          <w:rFonts w:ascii="Arial" w:hAnsi="Arial" w:cs="Arial"/>
          <w:sz w:val="20"/>
        </w:rPr>
      </w:pPr>
      <w:bookmarkStart w:id="35" w:name="_Ref86377284"/>
      <w:r w:rsidRPr="00FE5524">
        <w:rPr>
          <w:rFonts w:ascii="Arial" w:hAnsi="Arial" w:cs="Arial"/>
          <w:sz w:val="20"/>
        </w:rPr>
        <w:t xml:space="preserve">Trade and other </w:t>
      </w:r>
      <w:r>
        <w:rPr>
          <w:rFonts w:ascii="Arial" w:hAnsi="Arial" w:cs="Arial"/>
          <w:sz w:val="20"/>
        </w:rPr>
        <w:t>receivables</w:t>
      </w:r>
    </w:p>
    <w:p w14:paraId="712D880B" w14:textId="77777777" w:rsidR="00110DA6" w:rsidRPr="002266EE" w:rsidRDefault="00110DA6" w:rsidP="00110DA6">
      <w:pPr>
        <w:rPr>
          <w:sz w:val="14"/>
        </w:rPr>
      </w:pPr>
    </w:p>
    <w:tbl>
      <w:tblPr>
        <w:tblW w:w="9581" w:type="dxa"/>
        <w:tblCellMar>
          <w:left w:w="0" w:type="dxa"/>
          <w:right w:w="0" w:type="dxa"/>
        </w:tblCellMar>
        <w:tblLook w:val="04A0" w:firstRow="1" w:lastRow="0" w:firstColumn="1" w:lastColumn="0" w:noHBand="0" w:noVBand="1"/>
      </w:tblPr>
      <w:tblGrid>
        <w:gridCol w:w="6293"/>
        <w:gridCol w:w="1644"/>
        <w:gridCol w:w="1644"/>
      </w:tblGrid>
      <w:tr w:rsidR="00110DA6" w:rsidRPr="00FE5524" w14:paraId="31DD6A09" w14:textId="77777777" w:rsidTr="00EC5FD7">
        <w:trPr>
          <w:trHeight w:val="227"/>
        </w:trPr>
        <w:tc>
          <w:tcPr>
            <w:tcW w:w="6293" w:type="dxa"/>
            <w:tcMar>
              <w:top w:w="5" w:type="dxa"/>
              <w:left w:w="113" w:type="dxa"/>
              <w:bottom w:w="5" w:type="dxa"/>
              <w:right w:w="113" w:type="dxa"/>
            </w:tcMar>
            <w:vAlign w:val="center"/>
          </w:tcPr>
          <w:p w14:paraId="7AC9104B" w14:textId="77777777" w:rsidR="00110DA6" w:rsidRPr="00FE5524" w:rsidRDefault="00110DA6" w:rsidP="00EC5FD7">
            <w:pPr>
              <w:jc w:val="left"/>
              <w:rPr>
                <w:rFonts w:cs="Arial"/>
                <w:color w:val="000000"/>
                <w:szCs w:val="20"/>
              </w:rPr>
            </w:pPr>
          </w:p>
        </w:tc>
        <w:tc>
          <w:tcPr>
            <w:tcW w:w="1644" w:type="dxa"/>
            <w:tcMar>
              <w:top w:w="5" w:type="dxa"/>
              <w:left w:w="113" w:type="dxa"/>
              <w:bottom w:w="5" w:type="dxa"/>
              <w:right w:w="113" w:type="dxa"/>
            </w:tcMar>
            <w:vAlign w:val="center"/>
          </w:tcPr>
          <w:p w14:paraId="0E8308A8" w14:textId="77777777" w:rsidR="00110DA6" w:rsidRPr="00FE5524" w:rsidRDefault="00110DA6" w:rsidP="00EC5FD7">
            <w:pPr>
              <w:jc w:val="right"/>
              <w:rPr>
                <w:rFonts w:cs="Arial"/>
                <w:color w:val="000000"/>
                <w:szCs w:val="20"/>
              </w:rPr>
            </w:pPr>
            <w:r w:rsidRPr="00FE5524">
              <w:rPr>
                <w:rFonts w:cs="Arial"/>
                <w:b/>
                <w:bCs/>
                <w:color w:val="000000"/>
                <w:szCs w:val="20"/>
              </w:rPr>
              <w:t>(Unaudited)</w:t>
            </w:r>
          </w:p>
        </w:tc>
        <w:tc>
          <w:tcPr>
            <w:tcW w:w="1644" w:type="dxa"/>
            <w:tcMar>
              <w:top w:w="5" w:type="dxa"/>
              <w:left w:w="113" w:type="dxa"/>
              <w:bottom w:w="5" w:type="dxa"/>
              <w:right w:w="113" w:type="dxa"/>
            </w:tcMar>
            <w:vAlign w:val="center"/>
          </w:tcPr>
          <w:p w14:paraId="53EFCECD" w14:textId="77777777" w:rsidR="00110DA6" w:rsidRPr="00FE5524" w:rsidRDefault="00110DA6" w:rsidP="00EC5FD7">
            <w:pPr>
              <w:jc w:val="right"/>
              <w:rPr>
                <w:rFonts w:cs="Arial"/>
                <w:color w:val="000000"/>
                <w:szCs w:val="20"/>
              </w:rPr>
            </w:pPr>
            <w:r w:rsidRPr="00FE5524">
              <w:rPr>
                <w:rFonts w:cs="Arial"/>
                <w:color w:val="000000"/>
                <w:szCs w:val="20"/>
              </w:rPr>
              <w:t>(Audited)</w:t>
            </w:r>
          </w:p>
        </w:tc>
      </w:tr>
      <w:tr w:rsidR="00110DA6" w:rsidRPr="00FE5524" w14:paraId="35820180" w14:textId="77777777" w:rsidTr="00EC5FD7">
        <w:trPr>
          <w:trHeight w:val="227"/>
        </w:trPr>
        <w:tc>
          <w:tcPr>
            <w:tcW w:w="6293" w:type="dxa"/>
            <w:tcMar>
              <w:top w:w="5" w:type="dxa"/>
              <w:left w:w="113" w:type="dxa"/>
              <w:bottom w:w="5" w:type="dxa"/>
              <w:right w:w="113" w:type="dxa"/>
            </w:tcMar>
            <w:vAlign w:val="center"/>
          </w:tcPr>
          <w:p w14:paraId="1639B3C3" w14:textId="77777777" w:rsidR="00110DA6" w:rsidRPr="00FE5524" w:rsidRDefault="00110DA6" w:rsidP="00EC5FD7">
            <w:pPr>
              <w:jc w:val="left"/>
              <w:rPr>
                <w:rFonts w:cs="Arial"/>
                <w:color w:val="000000"/>
                <w:szCs w:val="20"/>
              </w:rPr>
            </w:pPr>
          </w:p>
        </w:tc>
        <w:tc>
          <w:tcPr>
            <w:tcW w:w="1644" w:type="dxa"/>
            <w:tcMar>
              <w:top w:w="5" w:type="dxa"/>
              <w:left w:w="113" w:type="dxa"/>
              <w:bottom w:w="5" w:type="dxa"/>
              <w:right w:w="113" w:type="dxa"/>
            </w:tcMar>
            <w:vAlign w:val="center"/>
          </w:tcPr>
          <w:p w14:paraId="3EB2072C" w14:textId="77777777" w:rsidR="00110DA6" w:rsidRPr="00FE5524" w:rsidRDefault="00110DA6" w:rsidP="00EC5FD7">
            <w:pPr>
              <w:jc w:val="right"/>
              <w:rPr>
                <w:rFonts w:cs="Arial"/>
                <w:b/>
                <w:bCs/>
                <w:color w:val="000000"/>
                <w:szCs w:val="20"/>
              </w:rPr>
            </w:pPr>
            <w:r w:rsidRPr="00FE5524">
              <w:rPr>
                <w:rFonts w:cs="Arial"/>
                <w:b/>
                <w:bCs/>
                <w:color w:val="000000"/>
                <w:szCs w:val="20"/>
              </w:rPr>
              <w:t xml:space="preserve">30 June </w:t>
            </w:r>
            <w:r w:rsidRPr="00FE5524">
              <w:rPr>
                <w:rFonts w:cs="Arial"/>
                <w:b/>
                <w:bCs/>
                <w:color w:val="000000"/>
                <w:szCs w:val="20"/>
              </w:rPr>
              <w:br/>
              <w:t>202</w:t>
            </w:r>
            <w:r>
              <w:rPr>
                <w:rFonts w:cs="Arial"/>
                <w:b/>
                <w:bCs/>
                <w:color w:val="000000"/>
                <w:szCs w:val="20"/>
              </w:rPr>
              <w:t>3</w:t>
            </w:r>
          </w:p>
        </w:tc>
        <w:tc>
          <w:tcPr>
            <w:tcW w:w="1644" w:type="dxa"/>
            <w:tcMar>
              <w:top w:w="5" w:type="dxa"/>
              <w:left w:w="113" w:type="dxa"/>
              <w:bottom w:w="5" w:type="dxa"/>
              <w:right w:w="113" w:type="dxa"/>
            </w:tcMar>
            <w:vAlign w:val="center"/>
          </w:tcPr>
          <w:p w14:paraId="4EC9F9D3" w14:textId="77777777" w:rsidR="00110DA6" w:rsidRPr="00FE5524" w:rsidRDefault="00110DA6" w:rsidP="00EC5FD7">
            <w:pPr>
              <w:jc w:val="right"/>
              <w:rPr>
                <w:rFonts w:cs="Arial"/>
                <w:color w:val="000000"/>
                <w:szCs w:val="20"/>
              </w:rPr>
            </w:pPr>
            <w:r w:rsidRPr="00FE5524">
              <w:rPr>
                <w:rFonts w:cs="Arial"/>
                <w:color w:val="000000"/>
                <w:szCs w:val="20"/>
              </w:rPr>
              <w:t xml:space="preserve">31 December </w:t>
            </w:r>
            <w:r>
              <w:rPr>
                <w:rFonts w:cs="Arial"/>
                <w:color w:val="000000"/>
                <w:szCs w:val="20"/>
              </w:rPr>
              <w:t>2022</w:t>
            </w:r>
          </w:p>
        </w:tc>
      </w:tr>
      <w:tr w:rsidR="00110DA6" w:rsidRPr="00FE5524" w14:paraId="3E75842A" w14:textId="77777777" w:rsidTr="00EC5FD7">
        <w:trPr>
          <w:trHeight w:val="227"/>
        </w:trPr>
        <w:tc>
          <w:tcPr>
            <w:tcW w:w="6293" w:type="dxa"/>
            <w:tcMar>
              <w:top w:w="5" w:type="dxa"/>
              <w:left w:w="113" w:type="dxa"/>
              <w:bottom w:w="5" w:type="dxa"/>
              <w:right w:w="113" w:type="dxa"/>
            </w:tcMar>
            <w:vAlign w:val="center"/>
          </w:tcPr>
          <w:p w14:paraId="578049EA" w14:textId="77777777" w:rsidR="00110DA6" w:rsidRPr="00FE5524" w:rsidRDefault="00110DA6" w:rsidP="00EC5FD7">
            <w:pPr>
              <w:jc w:val="left"/>
              <w:rPr>
                <w:rFonts w:cs="Arial"/>
                <w:color w:val="000000"/>
                <w:szCs w:val="20"/>
              </w:rPr>
            </w:pPr>
          </w:p>
        </w:tc>
        <w:tc>
          <w:tcPr>
            <w:tcW w:w="1644" w:type="dxa"/>
            <w:tcMar>
              <w:top w:w="5" w:type="dxa"/>
              <w:left w:w="113" w:type="dxa"/>
              <w:bottom w:w="5" w:type="dxa"/>
              <w:right w:w="113" w:type="dxa"/>
            </w:tcMar>
            <w:vAlign w:val="center"/>
          </w:tcPr>
          <w:p w14:paraId="6FA07B9C" w14:textId="77777777" w:rsidR="00110DA6" w:rsidRPr="00FE5524" w:rsidRDefault="00110DA6" w:rsidP="00EC5FD7">
            <w:pPr>
              <w:jc w:val="right"/>
              <w:rPr>
                <w:rFonts w:cs="Arial"/>
                <w:b/>
                <w:bCs/>
                <w:color w:val="000000"/>
                <w:szCs w:val="20"/>
              </w:rPr>
            </w:pPr>
            <w:r w:rsidRPr="00FE5524">
              <w:rPr>
                <w:rFonts w:cs="Arial"/>
                <w:b/>
                <w:color w:val="000000"/>
                <w:szCs w:val="20"/>
              </w:rPr>
              <w:t>€</w:t>
            </w:r>
          </w:p>
        </w:tc>
        <w:tc>
          <w:tcPr>
            <w:tcW w:w="1644" w:type="dxa"/>
            <w:tcMar>
              <w:top w:w="5" w:type="dxa"/>
              <w:left w:w="113" w:type="dxa"/>
              <w:bottom w:w="5" w:type="dxa"/>
              <w:right w:w="113" w:type="dxa"/>
            </w:tcMar>
            <w:vAlign w:val="center"/>
          </w:tcPr>
          <w:p w14:paraId="7AB2F532" w14:textId="77777777" w:rsidR="00110DA6" w:rsidRPr="00FE5524" w:rsidRDefault="00110DA6" w:rsidP="00EC5FD7">
            <w:pPr>
              <w:jc w:val="right"/>
              <w:rPr>
                <w:rFonts w:cs="Arial"/>
                <w:color w:val="000000"/>
                <w:szCs w:val="20"/>
              </w:rPr>
            </w:pPr>
            <w:r w:rsidRPr="00FE5524">
              <w:rPr>
                <w:rFonts w:cs="Arial"/>
                <w:color w:val="000000"/>
                <w:szCs w:val="20"/>
              </w:rPr>
              <w:t>€</w:t>
            </w:r>
          </w:p>
        </w:tc>
      </w:tr>
      <w:tr w:rsidR="00110DA6" w:rsidRPr="00FE5524" w14:paraId="7AC24441" w14:textId="77777777" w:rsidTr="00EC5FD7">
        <w:trPr>
          <w:trHeight w:val="227"/>
        </w:trPr>
        <w:tc>
          <w:tcPr>
            <w:tcW w:w="6293" w:type="dxa"/>
            <w:tcMar>
              <w:top w:w="5" w:type="dxa"/>
              <w:left w:w="113" w:type="dxa"/>
              <w:bottom w:w="5" w:type="dxa"/>
              <w:right w:w="113" w:type="dxa"/>
            </w:tcMar>
            <w:vAlign w:val="center"/>
          </w:tcPr>
          <w:p w14:paraId="3D5C029E" w14:textId="77777777" w:rsidR="00110DA6" w:rsidRPr="00FE5524" w:rsidRDefault="00110DA6" w:rsidP="00EC5FD7">
            <w:pPr>
              <w:jc w:val="left"/>
              <w:rPr>
                <w:rFonts w:cs="Arial"/>
                <w:color w:val="000000"/>
                <w:szCs w:val="20"/>
              </w:rPr>
            </w:pPr>
          </w:p>
        </w:tc>
        <w:tc>
          <w:tcPr>
            <w:tcW w:w="1644" w:type="dxa"/>
            <w:tcMar>
              <w:top w:w="5" w:type="dxa"/>
              <w:left w:w="113" w:type="dxa"/>
              <w:bottom w:w="5" w:type="dxa"/>
              <w:right w:w="113" w:type="dxa"/>
            </w:tcMar>
          </w:tcPr>
          <w:p w14:paraId="0DDD4C8E" w14:textId="77777777" w:rsidR="00110DA6" w:rsidRPr="00FE5524" w:rsidRDefault="00110DA6" w:rsidP="00EC5FD7">
            <w:pPr>
              <w:jc w:val="right"/>
              <w:rPr>
                <w:rFonts w:cs="Arial"/>
                <w:b/>
                <w:bCs/>
                <w:color w:val="000000"/>
                <w:szCs w:val="20"/>
              </w:rPr>
            </w:pPr>
          </w:p>
        </w:tc>
        <w:tc>
          <w:tcPr>
            <w:tcW w:w="1644" w:type="dxa"/>
            <w:tcMar>
              <w:top w:w="5" w:type="dxa"/>
              <w:left w:w="113" w:type="dxa"/>
              <w:bottom w:w="5" w:type="dxa"/>
              <w:right w:w="113" w:type="dxa"/>
            </w:tcMar>
          </w:tcPr>
          <w:p w14:paraId="7DCE9F4D" w14:textId="77777777" w:rsidR="00110DA6" w:rsidRPr="00FE5524" w:rsidRDefault="00110DA6" w:rsidP="00EC5FD7">
            <w:pPr>
              <w:jc w:val="right"/>
              <w:rPr>
                <w:rFonts w:cs="Arial"/>
                <w:color w:val="000000"/>
                <w:szCs w:val="20"/>
              </w:rPr>
            </w:pPr>
          </w:p>
        </w:tc>
      </w:tr>
      <w:tr w:rsidR="00110DA6" w:rsidRPr="00FE5524" w14:paraId="53A4B86A" w14:textId="77777777" w:rsidTr="00EC5FD7">
        <w:trPr>
          <w:trHeight w:val="227"/>
        </w:trPr>
        <w:tc>
          <w:tcPr>
            <w:tcW w:w="6293" w:type="dxa"/>
            <w:tcMar>
              <w:top w:w="5" w:type="dxa"/>
              <w:left w:w="113" w:type="dxa"/>
              <w:bottom w:w="5" w:type="dxa"/>
              <w:right w:w="113" w:type="dxa"/>
            </w:tcMar>
            <w:vAlign w:val="center"/>
          </w:tcPr>
          <w:p w14:paraId="09C1786A" w14:textId="77777777" w:rsidR="00110DA6" w:rsidRPr="00FE5524" w:rsidRDefault="00110DA6" w:rsidP="00EC5FD7">
            <w:pPr>
              <w:jc w:val="left"/>
              <w:rPr>
                <w:rFonts w:cs="Arial"/>
                <w:color w:val="000000"/>
                <w:szCs w:val="20"/>
              </w:rPr>
            </w:pPr>
            <w:r w:rsidRPr="00581C47">
              <w:rPr>
                <w:color w:val="000000"/>
                <w:szCs w:val="20"/>
              </w:rPr>
              <w:t>Trade receivables*</w:t>
            </w:r>
          </w:p>
        </w:tc>
        <w:tc>
          <w:tcPr>
            <w:tcW w:w="1644" w:type="dxa"/>
            <w:tcMar>
              <w:top w:w="5" w:type="dxa"/>
              <w:left w:w="113" w:type="dxa"/>
              <w:bottom w:w="5" w:type="dxa"/>
              <w:right w:w="113" w:type="dxa"/>
            </w:tcMar>
          </w:tcPr>
          <w:p w14:paraId="5E35254A" w14:textId="77777777" w:rsidR="00110DA6" w:rsidRPr="00FE5524" w:rsidRDefault="00110DA6" w:rsidP="00EC5FD7">
            <w:pPr>
              <w:jc w:val="right"/>
              <w:rPr>
                <w:rFonts w:cs="Arial"/>
                <w:b/>
                <w:bCs/>
                <w:color w:val="000000"/>
                <w:szCs w:val="20"/>
              </w:rPr>
            </w:pPr>
            <w:r>
              <w:rPr>
                <w:rFonts w:cs="Arial"/>
                <w:b/>
                <w:bCs/>
                <w:color w:val="000000"/>
                <w:szCs w:val="20"/>
              </w:rPr>
              <w:t>1,613,957</w:t>
            </w:r>
          </w:p>
        </w:tc>
        <w:tc>
          <w:tcPr>
            <w:tcW w:w="1644" w:type="dxa"/>
            <w:tcMar>
              <w:top w:w="5" w:type="dxa"/>
              <w:left w:w="113" w:type="dxa"/>
              <w:bottom w:w="5" w:type="dxa"/>
              <w:right w:w="113" w:type="dxa"/>
            </w:tcMar>
          </w:tcPr>
          <w:p w14:paraId="37E47D39" w14:textId="77777777" w:rsidR="00110DA6" w:rsidRPr="0065174D" w:rsidRDefault="00110DA6" w:rsidP="00EC5FD7">
            <w:pPr>
              <w:jc w:val="right"/>
              <w:rPr>
                <w:color w:val="000000"/>
                <w:szCs w:val="20"/>
              </w:rPr>
            </w:pPr>
            <w:r>
              <w:rPr>
                <w:bCs/>
                <w:color w:val="000000"/>
                <w:szCs w:val="20"/>
              </w:rPr>
              <w:t>1,798,839</w:t>
            </w:r>
          </w:p>
        </w:tc>
      </w:tr>
      <w:tr w:rsidR="00110DA6" w:rsidRPr="00FE5524" w14:paraId="02E913D0" w14:textId="77777777" w:rsidTr="00EC5FD7">
        <w:trPr>
          <w:trHeight w:val="227"/>
        </w:trPr>
        <w:tc>
          <w:tcPr>
            <w:tcW w:w="6293" w:type="dxa"/>
            <w:tcMar>
              <w:top w:w="5" w:type="dxa"/>
              <w:left w:w="113" w:type="dxa"/>
              <w:bottom w:w="5" w:type="dxa"/>
              <w:right w:w="113" w:type="dxa"/>
            </w:tcMar>
            <w:vAlign w:val="center"/>
          </w:tcPr>
          <w:p w14:paraId="7143AA00" w14:textId="77777777" w:rsidR="00110DA6" w:rsidRPr="00FE5524" w:rsidRDefault="00110DA6" w:rsidP="00EC5FD7">
            <w:pPr>
              <w:jc w:val="left"/>
              <w:rPr>
                <w:rFonts w:cs="Arial"/>
                <w:color w:val="000000"/>
                <w:szCs w:val="20"/>
              </w:rPr>
            </w:pPr>
            <w:r>
              <w:rPr>
                <w:color w:val="000000"/>
                <w:szCs w:val="20"/>
              </w:rPr>
              <w:t>Amount receivable from the sale of the ECDC group</w:t>
            </w:r>
            <w:r w:rsidRPr="00581C47">
              <w:rPr>
                <w:color w:val="000000"/>
                <w:szCs w:val="20"/>
              </w:rPr>
              <w:t>*</w:t>
            </w:r>
          </w:p>
        </w:tc>
        <w:tc>
          <w:tcPr>
            <w:tcW w:w="1644" w:type="dxa"/>
            <w:tcMar>
              <w:top w:w="5" w:type="dxa"/>
              <w:left w:w="113" w:type="dxa"/>
              <w:bottom w:w="5" w:type="dxa"/>
              <w:right w:w="113" w:type="dxa"/>
            </w:tcMar>
          </w:tcPr>
          <w:p w14:paraId="4BDDA6A1" w14:textId="77777777" w:rsidR="00110DA6" w:rsidRPr="0065174D" w:rsidRDefault="00110DA6" w:rsidP="00EC5FD7">
            <w:pPr>
              <w:jc w:val="right"/>
              <w:rPr>
                <w:rFonts w:cs="Arial"/>
                <w:b/>
                <w:bCs/>
                <w:color w:val="000000"/>
                <w:szCs w:val="20"/>
              </w:rPr>
            </w:pPr>
            <w:r>
              <w:rPr>
                <w:b/>
                <w:bCs/>
                <w:color w:val="000000"/>
                <w:szCs w:val="20"/>
              </w:rPr>
              <w:t>2,000,000</w:t>
            </w:r>
          </w:p>
        </w:tc>
        <w:tc>
          <w:tcPr>
            <w:tcW w:w="1644" w:type="dxa"/>
            <w:tcMar>
              <w:top w:w="5" w:type="dxa"/>
              <w:left w:w="113" w:type="dxa"/>
              <w:bottom w:w="5" w:type="dxa"/>
              <w:right w:w="113" w:type="dxa"/>
            </w:tcMar>
          </w:tcPr>
          <w:p w14:paraId="114E463C" w14:textId="77777777" w:rsidR="00110DA6" w:rsidRPr="0065174D" w:rsidRDefault="00110DA6" w:rsidP="00EC5FD7">
            <w:pPr>
              <w:jc w:val="right"/>
              <w:rPr>
                <w:bCs/>
                <w:color w:val="000000"/>
                <w:szCs w:val="20"/>
              </w:rPr>
            </w:pPr>
            <w:r w:rsidRPr="0065174D">
              <w:rPr>
                <w:bCs/>
                <w:color w:val="000000"/>
                <w:szCs w:val="20"/>
              </w:rPr>
              <w:t>4,500,000</w:t>
            </w:r>
          </w:p>
        </w:tc>
      </w:tr>
      <w:tr w:rsidR="00110DA6" w:rsidRPr="00FE5524" w14:paraId="754DC1AF" w14:textId="77777777" w:rsidTr="00EC5FD7">
        <w:trPr>
          <w:trHeight w:val="227"/>
        </w:trPr>
        <w:tc>
          <w:tcPr>
            <w:tcW w:w="6293" w:type="dxa"/>
            <w:tcMar>
              <w:top w:w="5" w:type="dxa"/>
              <w:left w:w="113" w:type="dxa"/>
              <w:bottom w:w="5" w:type="dxa"/>
              <w:right w:w="113" w:type="dxa"/>
            </w:tcMar>
            <w:vAlign w:val="center"/>
          </w:tcPr>
          <w:p w14:paraId="42A9C5E3" w14:textId="77777777" w:rsidR="00110DA6" w:rsidRPr="00FE5524" w:rsidRDefault="00110DA6" w:rsidP="00EC5FD7">
            <w:pPr>
              <w:jc w:val="left"/>
              <w:rPr>
                <w:rFonts w:cs="Arial"/>
                <w:color w:val="000000"/>
                <w:szCs w:val="20"/>
              </w:rPr>
            </w:pPr>
            <w:r w:rsidRPr="00581C47">
              <w:rPr>
                <w:color w:val="000000"/>
                <w:szCs w:val="20"/>
              </w:rPr>
              <w:t>Prepayments</w:t>
            </w:r>
          </w:p>
        </w:tc>
        <w:tc>
          <w:tcPr>
            <w:tcW w:w="1644" w:type="dxa"/>
            <w:tcMar>
              <w:top w:w="5" w:type="dxa"/>
              <w:left w:w="113" w:type="dxa"/>
              <w:bottom w:w="5" w:type="dxa"/>
              <w:right w:w="113" w:type="dxa"/>
            </w:tcMar>
          </w:tcPr>
          <w:p w14:paraId="06197F92" w14:textId="77777777" w:rsidR="00110DA6" w:rsidRPr="00FE5524" w:rsidRDefault="00110DA6" w:rsidP="00EC5FD7">
            <w:pPr>
              <w:jc w:val="right"/>
              <w:rPr>
                <w:rFonts w:cs="Arial"/>
                <w:b/>
                <w:bCs/>
                <w:color w:val="000000"/>
                <w:szCs w:val="20"/>
              </w:rPr>
            </w:pPr>
            <w:r>
              <w:rPr>
                <w:rFonts w:cs="Arial"/>
                <w:b/>
                <w:bCs/>
                <w:color w:val="000000"/>
                <w:szCs w:val="20"/>
              </w:rPr>
              <w:t>71,741</w:t>
            </w:r>
          </w:p>
        </w:tc>
        <w:tc>
          <w:tcPr>
            <w:tcW w:w="1644" w:type="dxa"/>
            <w:tcMar>
              <w:top w:w="5" w:type="dxa"/>
              <w:left w:w="113" w:type="dxa"/>
              <w:bottom w:w="5" w:type="dxa"/>
              <w:right w:w="113" w:type="dxa"/>
            </w:tcMar>
          </w:tcPr>
          <w:p w14:paraId="1B3FAFF3" w14:textId="77777777" w:rsidR="00110DA6" w:rsidRPr="0065174D" w:rsidRDefault="00110DA6" w:rsidP="00EC5FD7">
            <w:pPr>
              <w:jc w:val="right"/>
              <w:rPr>
                <w:color w:val="000000"/>
                <w:szCs w:val="20"/>
              </w:rPr>
            </w:pPr>
            <w:r>
              <w:rPr>
                <w:color w:val="000000"/>
                <w:szCs w:val="20"/>
              </w:rPr>
              <w:t>32,333</w:t>
            </w:r>
          </w:p>
        </w:tc>
      </w:tr>
      <w:tr w:rsidR="00110DA6" w:rsidRPr="00FE5524" w14:paraId="117D64A9" w14:textId="77777777" w:rsidTr="00EC5FD7">
        <w:trPr>
          <w:trHeight w:val="227"/>
        </w:trPr>
        <w:tc>
          <w:tcPr>
            <w:tcW w:w="6293" w:type="dxa"/>
            <w:tcMar>
              <w:top w:w="5" w:type="dxa"/>
              <w:left w:w="113" w:type="dxa"/>
              <w:bottom w:w="5" w:type="dxa"/>
              <w:right w:w="113" w:type="dxa"/>
            </w:tcMar>
            <w:vAlign w:val="center"/>
          </w:tcPr>
          <w:p w14:paraId="430C508F" w14:textId="77777777" w:rsidR="00110DA6" w:rsidRPr="00FE5524" w:rsidRDefault="00110DA6" w:rsidP="00EC5FD7">
            <w:pPr>
              <w:jc w:val="left"/>
              <w:rPr>
                <w:rFonts w:cs="Arial"/>
                <w:color w:val="000000"/>
                <w:szCs w:val="20"/>
              </w:rPr>
            </w:pPr>
          </w:p>
        </w:tc>
        <w:tc>
          <w:tcPr>
            <w:tcW w:w="1644" w:type="dxa"/>
            <w:tcBorders>
              <w:top w:val="single" w:sz="4" w:space="0" w:color="000000"/>
              <w:bottom w:val="single" w:sz="4" w:space="0" w:color="000000"/>
            </w:tcBorders>
            <w:tcMar>
              <w:top w:w="8" w:type="dxa"/>
              <w:left w:w="113" w:type="dxa"/>
              <w:bottom w:w="8" w:type="dxa"/>
              <w:right w:w="113" w:type="dxa"/>
            </w:tcMar>
            <w:hideMark/>
          </w:tcPr>
          <w:p w14:paraId="4A7B4CB3" w14:textId="77777777" w:rsidR="00110DA6" w:rsidRPr="00FE5524" w:rsidRDefault="00110DA6" w:rsidP="00EC5FD7">
            <w:pPr>
              <w:spacing w:line="276" w:lineRule="auto"/>
              <w:jc w:val="right"/>
              <w:rPr>
                <w:rFonts w:cs="Arial"/>
                <w:color w:val="000000"/>
                <w:szCs w:val="20"/>
              </w:rPr>
            </w:pPr>
            <w:r>
              <w:rPr>
                <w:rFonts w:cs="Arial"/>
                <w:b/>
                <w:bCs/>
                <w:color w:val="000000"/>
                <w:szCs w:val="20"/>
              </w:rPr>
              <w:t>3,685,698</w:t>
            </w:r>
          </w:p>
        </w:tc>
        <w:tc>
          <w:tcPr>
            <w:tcW w:w="1644" w:type="dxa"/>
            <w:tcBorders>
              <w:top w:val="single" w:sz="4" w:space="0" w:color="000000"/>
              <w:bottom w:val="single" w:sz="4" w:space="0" w:color="000000"/>
            </w:tcBorders>
            <w:tcMar>
              <w:top w:w="8" w:type="dxa"/>
              <w:left w:w="113" w:type="dxa"/>
              <w:bottom w:w="8" w:type="dxa"/>
              <w:right w:w="113" w:type="dxa"/>
            </w:tcMar>
            <w:hideMark/>
          </w:tcPr>
          <w:p w14:paraId="773A4531" w14:textId="77777777" w:rsidR="00110DA6" w:rsidRPr="0065174D" w:rsidRDefault="00110DA6" w:rsidP="00EC5FD7">
            <w:pPr>
              <w:spacing w:line="276" w:lineRule="auto"/>
              <w:jc w:val="right"/>
              <w:rPr>
                <w:rFonts w:cs="Arial"/>
                <w:color w:val="000000"/>
                <w:szCs w:val="20"/>
              </w:rPr>
            </w:pPr>
            <w:r>
              <w:rPr>
                <w:rFonts w:cs="Arial"/>
                <w:color w:val="000000"/>
                <w:szCs w:val="20"/>
              </w:rPr>
              <w:t>6,331,172</w:t>
            </w:r>
          </w:p>
        </w:tc>
      </w:tr>
    </w:tbl>
    <w:p w14:paraId="128B649D" w14:textId="77777777" w:rsidR="00110DA6" w:rsidRPr="002266EE" w:rsidRDefault="00110DA6" w:rsidP="00110DA6">
      <w:pPr>
        <w:rPr>
          <w:sz w:val="18"/>
          <w:szCs w:val="20"/>
        </w:rPr>
      </w:pPr>
    </w:p>
    <w:p w14:paraId="089F9DE0" w14:textId="77777777" w:rsidR="00110DA6" w:rsidRPr="00110DA6" w:rsidRDefault="00110DA6" w:rsidP="00110DA6">
      <w:pPr>
        <w:spacing w:after="120"/>
        <w:rPr>
          <w:szCs w:val="20"/>
        </w:rPr>
      </w:pPr>
      <w:r w:rsidRPr="00581C47">
        <w:rPr>
          <w:szCs w:val="20"/>
        </w:rPr>
        <w:t>*All amounts are due within one year. The expected credit losses (ECL) for this amount is nil.</w:t>
      </w:r>
      <w:r>
        <w:rPr>
          <w:szCs w:val="20"/>
        </w:rPr>
        <w:t xml:space="preserve"> On 30 May 2023 Black Sea Property received €2.5million from the price. The remaining balance were received on 6 July 2023.  </w:t>
      </w:r>
    </w:p>
    <w:p w14:paraId="6E784EBF" w14:textId="77777777" w:rsidR="002443F0" w:rsidRPr="00110DA6" w:rsidRDefault="002443F0" w:rsidP="00EC5FD7">
      <w:pPr>
        <w:pStyle w:val="Heading4"/>
        <w:numPr>
          <w:ilvl w:val="0"/>
          <w:numId w:val="2"/>
        </w:numPr>
        <w:spacing w:after="120"/>
        <w:ind w:left="0" w:firstLine="0"/>
        <w:rPr>
          <w:rFonts w:ascii="Arial" w:hAnsi="Arial" w:cs="Arial"/>
          <w:sz w:val="20"/>
        </w:rPr>
      </w:pPr>
      <w:bookmarkStart w:id="36" w:name="_Ref83842509"/>
      <w:r w:rsidRPr="00110DA6">
        <w:rPr>
          <w:rFonts w:ascii="Arial" w:hAnsi="Arial" w:cs="Arial"/>
          <w:sz w:val="20"/>
        </w:rPr>
        <w:t>Issued share capital</w:t>
      </w:r>
      <w:bookmarkEnd w:id="36"/>
    </w:p>
    <w:tbl>
      <w:tblPr>
        <w:tblW w:w="9638" w:type="dxa"/>
        <w:tblCellMar>
          <w:left w:w="0" w:type="dxa"/>
          <w:right w:w="0" w:type="dxa"/>
        </w:tblCellMar>
        <w:tblLook w:val="04A0" w:firstRow="1" w:lastRow="0" w:firstColumn="1" w:lastColumn="0" w:noHBand="0" w:noVBand="1"/>
      </w:tblPr>
      <w:tblGrid>
        <w:gridCol w:w="6350"/>
        <w:gridCol w:w="1644"/>
        <w:gridCol w:w="1644"/>
      </w:tblGrid>
      <w:tr w:rsidR="002443F0" w:rsidRPr="00581C47" w14:paraId="1760B7C0" w14:textId="77777777" w:rsidTr="002266EE">
        <w:trPr>
          <w:trHeight w:val="227"/>
        </w:trPr>
        <w:tc>
          <w:tcPr>
            <w:tcW w:w="6350" w:type="dxa"/>
            <w:tcMar>
              <w:top w:w="5" w:type="dxa"/>
              <w:left w:w="113" w:type="dxa"/>
              <w:bottom w:w="5" w:type="dxa"/>
              <w:right w:w="113" w:type="dxa"/>
            </w:tcMar>
            <w:vAlign w:val="center"/>
            <w:hideMark/>
          </w:tcPr>
          <w:p w14:paraId="1871F451" w14:textId="77777777" w:rsidR="002443F0" w:rsidRPr="00581C47" w:rsidRDefault="002443F0" w:rsidP="00EA4C3B">
            <w:pPr>
              <w:jc w:val="left"/>
              <w:rPr>
                <w:color w:val="000000"/>
                <w:szCs w:val="20"/>
              </w:rPr>
            </w:pPr>
          </w:p>
          <w:p w14:paraId="66B695E0" w14:textId="77777777" w:rsidR="002443F0" w:rsidRPr="00581C47" w:rsidRDefault="002443F0" w:rsidP="00EA4C3B">
            <w:pPr>
              <w:jc w:val="left"/>
              <w:rPr>
                <w:color w:val="000000"/>
                <w:szCs w:val="20"/>
              </w:rPr>
            </w:pPr>
            <w:r w:rsidRPr="00581C47">
              <w:rPr>
                <w:b/>
                <w:bCs/>
                <w:color w:val="000000"/>
                <w:szCs w:val="20"/>
              </w:rPr>
              <w:t>Authorised</w:t>
            </w:r>
          </w:p>
        </w:tc>
        <w:tc>
          <w:tcPr>
            <w:tcW w:w="1644" w:type="dxa"/>
            <w:tcMar>
              <w:top w:w="5" w:type="dxa"/>
              <w:left w:w="113" w:type="dxa"/>
              <w:bottom w:w="5" w:type="dxa"/>
              <w:right w:w="113" w:type="dxa"/>
            </w:tcMar>
            <w:vAlign w:val="center"/>
            <w:hideMark/>
          </w:tcPr>
          <w:p w14:paraId="05A09309" w14:textId="77777777" w:rsidR="002443F0" w:rsidRDefault="002443F0" w:rsidP="00EA4C3B">
            <w:pPr>
              <w:jc w:val="right"/>
              <w:rPr>
                <w:rFonts w:cs="Arial"/>
                <w:b/>
                <w:bCs/>
                <w:color w:val="000000"/>
                <w:szCs w:val="20"/>
              </w:rPr>
            </w:pPr>
            <w:r w:rsidRPr="00FE5524">
              <w:rPr>
                <w:rFonts w:cs="Arial"/>
                <w:b/>
                <w:bCs/>
                <w:color w:val="000000"/>
                <w:szCs w:val="20"/>
              </w:rPr>
              <w:t>(Unaudited)</w:t>
            </w:r>
          </w:p>
          <w:p w14:paraId="7C357FE1" w14:textId="77777777" w:rsidR="002443F0" w:rsidRPr="00581C47" w:rsidRDefault="002443F0" w:rsidP="00EA4C3B">
            <w:pPr>
              <w:jc w:val="right"/>
              <w:rPr>
                <w:color w:val="000000"/>
                <w:szCs w:val="20"/>
              </w:rPr>
            </w:pPr>
            <w:r w:rsidRPr="002443F0">
              <w:rPr>
                <w:b/>
                <w:color w:val="000000"/>
                <w:szCs w:val="20"/>
              </w:rPr>
              <w:t>As at</w:t>
            </w:r>
          </w:p>
          <w:p w14:paraId="2B77E31C" w14:textId="77777777" w:rsidR="002443F0" w:rsidRPr="00581C47" w:rsidRDefault="002443F0" w:rsidP="00EA4C3B">
            <w:pPr>
              <w:jc w:val="right"/>
              <w:rPr>
                <w:color w:val="000000"/>
                <w:szCs w:val="20"/>
              </w:rPr>
            </w:pPr>
            <w:r w:rsidRPr="00FE5524">
              <w:rPr>
                <w:rFonts w:cs="Arial"/>
                <w:b/>
                <w:bCs/>
                <w:color w:val="000000"/>
                <w:szCs w:val="20"/>
              </w:rPr>
              <w:t xml:space="preserve">30 June </w:t>
            </w:r>
            <w:r>
              <w:rPr>
                <w:b/>
                <w:bCs/>
                <w:color w:val="000000"/>
                <w:szCs w:val="20"/>
              </w:rPr>
              <w:t>202</w:t>
            </w:r>
            <w:r w:rsidR="00420797">
              <w:rPr>
                <w:b/>
                <w:bCs/>
                <w:color w:val="000000"/>
                <w:szCs w:val="20"/>
              </w:rPr>
              <w:t>3</w:t>
            </w:r>
            <w:r w:rsidRPr="00581C47">
              <w:rPr>
                <w:b/>
                <w:bCs/>
                <w:color w:val="202124"/>
                <w:szCs w:val="20"/>
                <w:shd w:val="clear" w:color="auto" w:fill="FFFFFF"/>
              </w:rPr>
              <w:t> </w:t>
            </w:r>
          </w:p>
        </w:tc>
        <w:tc>
          <w:tcPr>
            <w:tcW w:w="1644" w:type="dxa"/>
            <w:tcMar>
              <w:top w:w="5" w:type="dxa"/>
              <w:left w:w="113" w:type="dxa"/>
              <w:bottom w:w="5" w:type="dxa"/>
              <w:right w:w="113" w:type="dxa"/>
            </w:tcMar>
            <w:vAlign w:val="center"/>
            <w:hideMark/>
          </w:tcPr>
          <w:p w14:paraId="31507321" w14:textId="77777777" w:rsidR="002443F0" w:rsidRDefault="002443F0" w:rsidP="00EA4C3B">
            <w:pPr>
              <w:jc w:val="right"/>
              <w:rPr>
                <w:rFonts w:cs="Arial"/>
                <w:color w:val="000000"/>
                <w:szCs w:val="20"/>
              </w:rPr>
            </w:pPr>
            <w:r w:rsidRPr="00FE5524">
              <w:rPr>
                <w:rFonts w:cs="Arial"/>
                <w:color w:val="000000"/>
                <w:szCs w:val="20"/>
              </w:rPr>
              <w:t>(Audited)</w:t>
            </w:r>
          </w:p>
          <w:p w14:paraId="765D772D" w14:textId="77777777" w:rsidR="002443F0" w:rsidRDefault="002443F0" w:rsidP="00EA4C3B">
            <w:pPr>
              <w:jc w:val="right"/>
              <w:rPr>
                <w:rFonts w:cs="Arial"/>
                <w:color w:val="000000"/>
                <w:szCs w:val="20"/>
              </w:rPr>
            </w:pPr>
            <w:r>
              <w:rPr>
                <w:rFonts w:cs="Arial"/>
                <w:color w:val="000000"/>
                <w:szCs w:val="20"/>
              </w:rPr>
              <w:t>As at</w:t>
            </w:r>
          </w:p>
          <w:p w14:paraId="7AB1F068" w14:textId="77777777" w:rsidR="002443F0" w:rsidRPr="00581C47" w:rsidRDefault="002443F0" w:rsidP="00EA4C3B">
            <w:pPr>
              <w:jc w:val="right"/>
              <w:rPr>
                <w:color w:val="000000"/>
                <w:szCs w:val="20"/>
              </w:rPr>
            </w:pPr>
            <w:r w:rsidRPr="00FE5524">
              <w:rPr>
                <w:rFonts w:cs="Arial"/>
                <w:color w:val="000000"/>
                <w:szCs w:val="20"/>
              </w:rPr>
              <w:t xml:space="preserve">31 December </w:t>
            </w:r>
            <w:r>
              <w:rPr>
                <w:color w:val="000000"/>
                <w:szCs w:val="20"/>
              </w:rPr>
              <w:t>20</w:t>
            </w:r>
            <w:r w:rsidR="00420797">
              <w:rPr>
                <w:color w:val="000000"/>
                <w:szCs w:val="20"/>
              </w:rPr>
              <w:t>22</w:t>
            </w:r>
            <w:r w:rsidRPr="00581C47">
              <w:rPr>
                <w:color w:val="202124"/>
                <w:szCs w:val="20"/>
                <w:shd w:val="clear" w:color="auto" w:fill="FFFFFF"/>
              </w:rPr>
              <w:t> </w:t>
            </w:r>
          </w:p>
        </w:tc>
      </w:tr>
      <w:tr w:rsidR="002443F0" w:rsidRPr="00581C47" w14:paraId="1B6ACD9A" w14:textId="77777777" w:rsidTr="002266EE">
        <w:trPr>
          <w:trHeight w:val="227"/>
        </w:trPr>
        <w:tc>
          <w:tcPr>
            <w:tcW w:w="6350" w:type="dxa"/>
            <w:tcMar>
              <w:top w:w="5" w:type="dxa"/>
              <w:left w:w="113" w:type="dxa"/>
              <w:bottom w:w="5" w:type="dxa"/>
              <w:right w:w="113" w:type="dxa"/>
            </w:tcMar>
            <w:vAlign w:val="center"/>
            <w:hideMark/>
          </w:tcPr>
          <w:p w14:paraId="7475FEDD" w14:textId="77777777" w:rsidR="002443F0" w:rsidRPr="00581C47" w:rsidRDefault="002443F0" w:rsidP="00EA4C3B">
            <w:pPr>
              <w:jc w:val="left"/>
              <w:rPr>
                <w:color w:val="000000"/>
                <w:szCs w:val="20"/>
              </w:rPr>
            </w:pPr>
            <w:r w:rsidRPr="00581C47">
              <w:rPr>
                <w:color w:val="000000"/>
                <w:szCs w:val="20"/>
              </w:rPr>
              <w:t>Founder shares of no par value</w:t>
            </w:r>
          </w:p>
        </w:tc>
        <w:tc>
          <w:tcPr>
            <w:tcW w:w="1644" w:type="dxa"/>
            <w:tcMar>
              <w:top w:w="5" w:type="dxa"/>
              <w:left w:w="113" w:type="dxa"/>
              <w:bottom w:w="5" w:type="dxa"/>
              <w:right w:w="113" w:type="dxa"/>
            </w:tcMar>
            <w:vAlign w:val="center"/>
            <w:hideMark/>
          </w:tcPr>
          <w:p w14:paraId="6DBF5460" w14:textId="77777777" w:rsidR="002443F0" w:rsidRPr="003B72F4" w:rsidRDefault="002443F0" w:rsidP="00EA4C3B">
            <w:pPr>
              <w:jc w:val="right"/>
              <w:rPr>
                <w:color w:val="000000"/>
                <w:szCs w:val="20"/>
              </w:rPr>
            </w:pPr>
            <w:r w:rsidRPr="003B72F4">
              <w:rPr>
                <w:color w:val="000000"/>
                <w:szCs w:val="20"/>
              </w:rPr>
              <w:t>10</w:t>
            </w:r>
          </w:p>
        </w:tc>
        <w:tc>
          <w:tcPr>
            <w:tcW w:w="1644" w:type="dxa"/>
            <w:tcMar>
              <w:top w:w="5" w:type="dxa"/>
              <w:left w:w="113" w:type="dxa"/>
              <w:bottom w:w="5" w:type="dxa"/>
              <w:right w:w="113" w:type="dxa"/>
            </w:tcMar>
            <w:vAlign w:val="center"/>
            <w:hideMark/>
          </w:tcPr>
          <w:p w14:paraId="6014DCE3" w14:textId="77777777" w:rsidR="002443F0" w:rsidRPr="00581C47" w:rsidRDefault="002443F0" w:rsidP="00EA4C3B">
            <w:pPr>
              <w:jc w:val="right"/>
              <w:rPr>
                <w:color w:val="000000"/>
                <w:szCs w:val="20"/>
              </w:rPr>
            </w:pPr>
            <w:r w:rsidRPr="00581C47">
              <w:rPr>
                <w:color w:val="000000"/>
                <w:szCs w:val="20"/>
              </w:rPr>
              <w:t>10</w:t>
            </w:r>
          </w:p>
        </w:tc>
      </w:tr>
      <w:tr w:rsidR="002443F0" w:rsidRPr="00581C47" w14:paraId="5E50BE7C" w14:textId="77777777" w:rsidTr="002266EE">
        <w:trPr>
          <w:trHeight w:val="227"/>
        </w:trPr>
        <w:tc>
          <w:tcPr>
            <w:tcW w:w="6350" w:type="dxa"/>
            <w:tcMar>
              <w:top w:w="5" w:type="dxa"/>
              <w:left w:w="113" w:type="dxa"/>
              <w:bottom w:w="5" w:type="dxa"/>
              <w:right w:w="113" w:type="dxa"/>
            </w:tcMar>
            <w:vAlign w:val="center"/>
            <w:hideMark/>
          </w:tcPr>
          <w:p w14:paraId="6B5E5E51" w14:textId="77777777" w:rsidR="002443F0" w:rsidRPr="00581C47" w:rsidRDefault="002443F0" w:rsidP="00EA4C3B">
            <w:pPr>
              <w:jc w:val="left"/>
              <w:rPr>
                <w:color w:val="000000"/>
                <w:szCs w:val="20"/>
              </w:rPr>
            </w:pPr>
            <w:r w:rsidRPr="00581C47">
              <w:rPr>
                <w:color w:val="000000"/>
                <w:szCs w:val="20"/>
              </w:rPr>
              <w:t>Founder shares of no par value</w:t>
            </w:r>
          </w:p>
        </w:tc>
        <w:tc>
          <w:tcPr>
            <w:tcW w:w="1644" w:type="dxa"/>
            <w:tcMar>
              <w:top w:w="5" w:type="dxa"/>
              <w:left w:w="113" w:type="dxa"/>
              <w:bottom w:w="5" w:type="dxa"/>
              <w:right w:w="113" w:type="dxa"/>
            </w:tcMar>
            <w:vAlign w:val="center"/>
            <w:hideMark/>
          </w:tcPr>
          <w:p w14:paraId="1E552D4F" w14:textId="77777777" w:rsidR="002443F0" w:rsidRPr="003B72F4" w:rsidRDefault="002443F0" w:rsidP="00EA4C3B">
            <w:pPr>
              <w:jc w:val="right"/>
              <w:rPr>
                <w:color w:val="000000"/>
                <w:szCs w:val="20"/>
              </w:rPr>
            </w:pPr>
            <w:r w:rsidRPr="003B72F4">
              <w:rPr>
                <w:color w:val="000000"/>
                <w:szCs w:val="20"/>
              </w:rPr>
              <w:t>Unlimited</w:t>
            </w:r>
          </w:p>
        </w:tc>
        <w:tc>
          <w:tcPr>
            <w:tcW w:w="1644" w:type="dxa"/>
            <w:tcMar>
              <w:top w:w="5" w:type="dxa"/>
              <w:left w:w="113" w:type="dxa"/>
              <w:bottom w:w="5" w:type="dxa"/>
              <w:right w:w="113" w:type="dxa"/>
            </w:tcMar>
            <w:vAlign w:val="center"/>
            <w:hideMark/>
          </w:tcPr>
          <w:p w14:paraId="44B7E81F" w14:textId="77777777" w:rsidR="002443F0" w:rsidRPr="00581C47" w:rsidRDefault="002443F0" w:rsidP="00EA4C3B">
            <w:pPr>
              <w:jc w:val="right"/>
              <w:rPr>
                <w:color w:val="000000"/>
                <w:szCs w:val="20"/>
              </w:rPr>
            </w:pPr>
            <w:r w:rsidRPr="00581C47">
              <w:rPr>
                <w:color w:val="000000"/>
                <w:szCs w:val="20"/>
              </w:rPr>
              <w:t>Unlimited</w:t>
            </w:r>
          </w:p>
        </w:tc>
      </w:tr>
      <w:tr w:rsidR="002266EE" w:rsidRPr="00581C47" w14:paraId="02F6DA63" w14:textId="77777777" w:rsidTr="002266EE">
        <w:trPr>
          <w:trHeight w:val="227"/>
        </w:trPr>
        <w:tc>
          <w:tcPr>
            <w:tcW w:w="6350" w:type="dxa"/>
            <w:tcMar>
              <w:top w:w="5" w:type="dxa"/>
              <w:left w:w="113" w:type="dxa"/>
              <w:bottom w:w="5" w:type="dxa"/>
              <w:right w:w="113" w:type="dxa"/>
            </w:tcMar>
            <w:vAlign w:val="center"/>
            <w:hideMark/>
          </w:tcPr>
          <w:p w14:paraId="5AA870FD" w14:textId="77777777" w:rsidR="002266EE" w:rsidRPr="00581C47" w:rsidRDefault="002266EE" w:rsidP="00EC5FD7">
            <w:pPr>
              <w:jc w:val="left"/>
              <w:rPr>
                <w:color w:val="000000"/>
                <w:szCs w:val="20"/>
              </w:rPr>
            </w:pPr>
          </w:p>
          <w:p w14:paraId="0B0380DD" w14:textId="77777777" w:rsidR="002266EE" w:rsidRPr="00581C47" w:rsidRDefault="002266EE" w:rsidP="00EC5FD7">
            <w:pPr>
              <w:jc w:val="left"/>
              <w:rPr>
                <w:color w:val="000000"/>
                <w:szCs w:val="20"/>
              </w:rPr>
            </w:pPr>
            <w:r w:rsidRPr="002266EE">
              <w:rPr>
                <w:color w:val="000000"/>
                <w:szCs w:val="20"/>
              </w:rPr>
              <w:t>Issued and fully paid</w:t>
            </w:r>
          </w:p>
        </w:tc>
        <w:tc>
          <w:tcPr>
            <w:tcW w:w="1644" w:type="dxa"/>
            <w:tcMar>
              <w:top w:w="5" w:type="dxa"/>
              <w:left w:w="113" w:type="dxa"/>
              <w:bottom w:w="5" w:type="dxa"/>
              <w:right w:w="113" w:type="dxa"/>
            </w:tcMar>
            <w:vAlign w:val="center"/>
            <w:hideMark/>
          </w:tcPr>
          <w:p w14:paraId="207367CB" w14:textId="77777777" w:rsidR="002266EE" w:rsidRPr="00581C47" w:rsidRDefault="002266EE" w:rsidP="00EC5FD7">
            <w:pPr>
              <w:jc w:val="right"/>
              <w:rPr>
                <w:color w:val="000000"/>
                <w:szCs w:val="20"/>
              </w:rPr>
            </w:pPr>
          </w:p>
          <w:p w14:paraId="0661917E" w14:textId="77777777" w:rsidR="002266EE" w:rsidRPr="00581C47" w:rsidRDefault="002266EE" w:rsidP="00EC5FD7">
            <w:pPr>
              <w:jc w:val="right"/>
              <w:rPr>
                <w:color w:val="000000"/>
                <w:szCs w:val="20"/>
              </w:rPr>
            </w:pPr>
            <w:r w:rsidRPr="002266EE">
              <w:rPr>
                <w:color w:val="000000"/>
                <w:szCs w:val="20"/>
              </w:rPr>
              <w:t>€</w:t>
            </w:r>
          </w:p>
        </w:tc>
        <w:tc>
          <w:tcPr>
            <w:tcW w:w="1644" w:type="dxa"/>
            <w:tcMar>
              <w:top w:w="5" w:type="dxa"/>
              <w:left w:w="113" w:type="dxa"/>
              <w:bottom w:w="5" w:type="dxa"/>
              <w:right w:w="113" w:type="dxa"/>
            </w:tcMar>
            <w:vAlign w:val="center"/>
            <w:hideMark/>
          </w:tcPr>
          <w:p w14:paraId="681751D5" w14:textId="77777777" w:rsidR="002266EE" w:rsidRPr="00581C47" w:rsidRDefault="002266EE" w:rsidP="00EC5FD7">
            <w:pPr>
              <w:jc w:val="right"/>
              <w:rPr>
                <w:color w:val="000000"/>
                <w:szCs w:val="20"/>
              </w:rPr>
            </w:pPr>
          </w:p>
          <w:p w14:paraId="61AB4805" w14:textId="77777777" w:rsidR="002266EE" w:rsidRPr="00581C47" w:rsidRDefault="002266EE" w:rsidP="00EC5FD7">
            <w:pPr>
              <w:jc w:val="right"/>
              <w:rPr>
                <w:color w:val="000000"/>
                <w:szCs w:val="20"/>
              </w:rPr>
            </w:pPr>
            <w:r w:rsidRPr="002266EE">
              <w:rPr>
                <w:color w:val="000000"/>
                <w:szCs w:val="20"/>
              </w:rPr>
              <w:t>€</w:t>
            </w:r>
          </w:p>
        </w:tc>
      </w:tr>
      <w:tr w:rsidR="002266EE" w:rsidRPr="00581C47" w14:paraId="2B7B18EC" w14:textId="77777777" w:rsidTr="002266EE">
        <w:trPr>
          <w:trHeight w:val="227"/>
        </w:trPr>
        <w:tc>
          <w:tcPr>
            <w:tcW w:w="6350" w:type="dxa"/>
            <w:tcMar>
              <w:top w:w="5" w:type="dxa"/>
              <w:left w:w="113" w:type="dxa"/>
              <w:bottom w:w="5" w:type="dxa"/>
              <w:right w:w="113" w:type="dxa"/>
            </w:tcMar>
            <w:vAlign w:val="center"/>
            <w:hideMark/>
          </w:tcPr>
          <w:p w14:paraId="5324B106" w14:textId="77777777" w:rsidR="002266EE" w:rsidRPr="00581C47" w:rsidRDefault="002266EE" w:rsidP="00EC5FD7">
            <w:pPr>
              <w:jc w:val="left"/>
              <w:rPr>
                <w:color w:val="000000"/>
                <w:szCs w:val="20"/>
              </w:rPr>
            </w:pPr>
            <w:r w:rsidRPr="00581C47">
              <w:rPr>
                <w:color w:val="000000"/>
                <w:szCs w:val="20"/>
              </w:rPr>
              <w:t>2 Founders shares of no par value (</w:t>
            </w:r>
            <w:r>
              <w:rPr>
                <w:color w:val="000000"/>
                <w:szCs w:val="20"/>
              </w:rPr>
              <w:t>2022</w:t>
            </w:r>
            <w:r w:rsidRPr="00581C47">
              <w:rPr>
                <w:color w:val="000000"/>
                <w:szCs w:val="20"/>
              </w:rPr>
              <w:t>: 2)</w:t>
            </w:r>
          </w:p>
        </w:tc>
        <w:tc>
          <w:tcPr>
            <w:tcW w:w="1644" w:type="dxa"/>
            <w:tcMar>
              <w:top w:w="5" w:type="dxa"/>
              <w:left w:w="113" w:type="dxa"/>
              <w:bottom w:w="5" w:type="dxa"/>
              <w:right w:w="113" w:type="dxa"/>
            </w:tcMar>
            <w:vAlign w:val="center"/>
            <w:hideMark/>
          </w:tcPr>
          <w:p w14:paraId="41A821B4" w14:textId="77777777" w:rsidR="002266EE" w:rsidRPr="00581C47" w:rsidRDefault="002266EE" w:rsidP="00EC5FD7">
            <w:pPr>
              <w:jc w:val="right"/>
              <w:rPr>
                <w:color w:val="000000"/>
                <w:szCs w:val="20"/>
              </w:rPr>
            </w:pPr>
            <w:r w:rsidRPr="002266EE">
              <w:rPr>
                <w:color w:val="000000"/>
                <w:szCs w:val="20"/>
              </w:rPr>
              <w:t>-</w:t>
            </w:r>
          </w:p>
        </w:tc>
        <w:tc>
          <w:tcPr>
            <w:tcW w:w="1644" w:type="dxa"/>
            <w:tcMar>
              <w:top w:w="5" w:type="dxa"/>
              <w:left w:w="113" w:type="dxa"/>
              <w:bottom w:w="5" w:type="dxa"/>
              <w:right w:w="113" w:type="dxa"/>
            </w:tcMar>
            <w:vAlign w:val="center"/>
            <w:hideMark/>
          </w:tcPr>
          <w:p w14:paraId="6A21BDCC" w14:textId="77777777" w:rsidR="002266EE" w:rsidRPr="00581C47" w:rsidRDefault="002266EE" w:rsidP="00EC5FD7">
            <w:pPr>
              <w:jc w:val="right"/>
              <w:rPr>
                <w:color w:val="000000"/>
                <w:szCs w:val="20"/>
              </w:rPr>
            </w:pPr>
            <w:r w:rsidRPr="00581C47">
              <w:rPr>
                <w:color w:val="000000"/>
                <w:szCs w:val="20"/>
              </w:rPr>
              <w:t>-</w:t>
            </w:r>
          </w:p>
        </w:tc>
      </w:tr>
      <w:tr w:rsidR="002266EE" w:rsidRPr="00581C47" w14:paraId="646AC4A4" w14:textId="77777777" w:rsidTr="002266EE">
        <w:trPr>
          <w:trHeight w:val="227"/>
        </w:trPr>
        <w:tc>
          <w:tcPr>
            <w:tcW w:w="6350" w:type="dxa"/>
            <w:tcMar>
              <w:top w:w="5" w:type="dxa"/>
              <w:left w:w="113" w:type="dxa"/>
              <w:bottom w:w="5" w:type="dxa"/>
              <w:right w:w="113" w:type="dxa"/>
            </w:tcMar>
            <w:vAlign w:val="center"/>
            <w:hideMark/>
          </w:tcPr>
          <w:p w14:paraId="2C77D919" w14:textId="77777777" w:rsidR="002266EE" w:rsidRPr="00581C47" w:rsidRDefault="002266EE" w:rsidP="00EC5FD7">
            <w:pPr>
              <w:jc w:val="left"/>
              <w:rPr>
                <w:color w:val="000000"/>
                <w:szCs w:val="20"/>
              </w:rPr>
            </w:pPr>
            <w:r w:rsidRPr="00581C47">
              <w:rPr>
                <w:color w:val="000000"/>
                <w:szCs w:val="20"/>
              </w:rPr>
              <w:t>1,813,323,603 ordinary shares of no par value (</w:t>
            </w:r>
            <w:r>
              <w:rPr>
                <w:color w:val="000000"/>
                <w:szCs w:val="20"/>
              </w:rPr>
              <w:t>2022</w:t>
            </w:r>
            <w:r w:rsidRPr="00581C47">
              <w:rPr>
                <w:color w:val="000000"/>
                <w:szCs w:val="20"/>
              </w:rPr>
              <w:t>: 1,</w:t>
            </w:r>
            <w:r>
              <w:rPr>
                <w:color w:val="000000"/>
                <w:szCs w:val="20"/>
              </w:rPr>
              <w:t>813,323,603</w:t>
            </w:r>
            <w:r w:rsidRPr="00581C47">
              <w:rPr>
                <w:color w:val="000000"/>
                <w:szCs w:val="20"/>
              </w:rPr>
              <w:t>)</w:t>
            </w:r>
          </w:p>
        </w:tc>
        <w:tc>
          <w:tcPr>
            <w:tcW w:w="1644" w:type="dxa"/>
            <w:tcMar>
              <w:top w:w="5" w:type="dxa"/>
              <w:left w:w="113" w:type="dxa"/>
              <w:bottom w:w="5" w:type="dxa"/>
              <w:right w:w="113" w:type="dxa"/>
            </w:tcMar>
            <w:vAlign w:val="center"/>
            <w:hideMark/>
          </w:tcPr>
          <w:p w14:paraId="0CD052E0" w14:textId="77777777" w:rsidR="002266EE" w:rsidRPr="00581C47" w:rsidRDefault="002266EE" w:rsidP="00EC5FD7">
            <w:pPr>
              <w:jc w:val="right"/>
              <w:rPr>
                <w:color w:val="000000"/>
                <w:szCs w:val="20"/>
              </w:rPr>
            </w:pPr>
            <w:r w:rsidRPr="002266EE">
              <w:rPr>
                <w:color w:val="000000"/>
                <w:szCs w:val="20"/>
              </w:rPr>
              <w:t>70,699,442</w:t>
            </w:r>
          </w:p>
        </w:tc>
        <w:tc>
          <w:tcPr>
            <w:tcW w:w="1644" w:type="dxa"/>
            <w:tcMar>
              <w:top w:w="5" w:type="dxa"/>
              <w:left w:w="113" w:type="dxa"/>
              <w:bottom w:w="5" w:type="dxa"/>
              <w:right w:w="113" w:type="dxa"/>
            </w:tcMar>
            <w:vAlign w:val="center"/>
            <w:hideMark/>
          </w:tcPr>
          <w:p w14:paraId="2F081718" w14:textId="77777777" w:rsidR="002266EE" w:rsidRPr="001714EF" w:rsidRDefault="002266EE" w:rsidP="00EC5FD7">
            <w:pPr>
              <w:jc w:val="right"/>
              <w:rPr>
                <w:color w:val="000000"/>
                <w:szCs w:val="20"/>
              </w:rPr>
            </w:pPr>
            <w:r w:rsidRPr="002266EE">
              <w:rPr>
                <w:color w:val="000000"/>
                <w:szCs w:val="20"/>
              </w:rPr>
              <w:t>70,699,442</w:t>
            </w:r>
          </w:p>
        </w:tc>
      </w:tr>
    </w:tbl>
    <w:p w14:paraId="6F06A802" w14:textId="77777777" w:rsidR="002443F0" w:rsidRPr="00581C47" w:rsidRDefault="002443F0" w:rsidP="00832680">
      <w:pPr>
        <w:rPr>
          <w:szCs w:val="20"/>
        </w:rPr>
      </w:pPr>
    </w:p>
    <w:p w14:paraId="6D684C29" w14:textId="77777777" w:rsidR="002443F0" w:rsidRPr="00581C47" w:rsidRDefault="002443F0" w:rsidP="00832680">
      <w:pPr>
        <w:rPr>
          <w:szCs w:val="20"/>
        </w:rPr>
      </w:pPr>
      <w:r w:rsidRPr="00581C47">
        <w:rPr>
          <w:szCs w:val="20"/>
        </w:rPr>
        <w:t>The Founders shares do not carry any rights to dividends or profits and on liquidation they will rank behind</w:t>
      </w:r>
      <w:r>
        <w:rPr>
          <w:szCs w:val="20"/>
        </w:rPr>
        <w:t xml:space="preserve"> </w:t>
      </w:r>
      <w:r w:rsidRPr="00581C47">
        <w:rPr>
          <w:szCs w:val="20"/>
        </w:rPr>
        <w:t>Shares for the return of the amount paid up on each of them. The shares carry the right to receive notice</w:t>
      </w:r>
      <w:r>
        <w:rPr>
          <w:szCs w:val="20"/>
        </w:rPr>
        <w:t xml:space="preserve"> </w:t>
      </w:r>
      <w:r w:rsidRPr="00581C47">
        <w:rPr>
          <w:szCs w:val="20"/>
        </w:rPr>
        <w:t>of and attend general meetings, but carry no right to vote thereat unless there are no Participating Shares</w:t>
      </w:r>
      <w:r>
        <w:rPr>
          <w:szCs w:val="20"/>
        </w:rPr>
        <w:t xml:space="preserve"> </w:t>
      </w:r>
      <w:r w:rsidRPr="00581C47">
        <w:rPr>
          <w:szCs w:val="20"/>
        </w:rPr>
        <w:t>in issue.</w:t>
      </w:r>
    </w:p>
    <w:p w14:paraId="553EAF6A" w14:textId="77777777" w:rsidR="002443F0" w:rsidRPr="002266EE" w:rsidRDefault="002443F0" w:rsidP="00832680">
      <w:pPr>
        <w:rPr>
          <w:sz w:val="18"/>
          <w:szCs w:val="20"/>
        </w:rPr>
      </w:pPr>
    </w:p>
    <w:p w14:paraId="60DC4C59" w14:textId="77777777" w:rsidR="002443F0" w:rsidRPr="00581C47" w:rsidRDefault="002443F0" w:rsidP="00832680">
      <w:pPr>
        <w:rPr>
          <w:szCs w:val="20"/>
        </w:rPr>
      </w:pPr>
      <w:r w:rsidRPr="00581C47">
        <w:rPr>
          <w:b/>
          <w:bCs/>
          <w:szCs w:val="20"/>
        </w:rPr>
        <w:t>Capital management</w:t>
      </w:r>
    </w:p>
    <w:p w14:paraId="7E69E02C" w14:textId="77777777" w:rsidR="002443F0" w:rsidRPr="002266EE" w:rsidRDefault="002443F0" w:rsidP="00832680">
      <w:pPr>
        <w:rPr>
          <w:sz w:val="18"/>
          <w:szCs w:val="20"/>
        </w:rPr>
      </w:pPr>
    </w:p>
    <w:p w14:paraId="3ECA0320" w14:textId="77777777" w:rsidR="0021253A" w:rsidRDefault="002443F0" w:rsidP="00832680">
      <w:pPr>
        <w:rPr>
          <w:szCs w:val="20"/>
        </w:rPr>
      </w:pPr>
      <w:r w:rsidRPr="00581C47">
        <w:rPr>
          <w:szCs w:val="20"/>
        </w:rPr>
        <w:t>The Directors consider capital to be the net assets of the Group.</w:t>
      </w:r>
      <w:r>
        <w:rPr>
          <w:szCs w:val="20"/>
        </w:rPr>
        <w:t xml:space="preserve"> </w:t>
      </w:r>
      <w:r w:rsidRPr="00581C47">
        <w:rPr>
          <w:szCs w:val="20"/>
        </w:rPr>
        <w:t>The capital of the Company will be managed in accordance with the Investment Strategy documented on the Company’s website.</w:t>
      </w:r>
    </w:p>
    <w:p w14:paraId="66E6C84D" w14:textId="77777777" w:rsidR="002266EE" w:rsidRDefault="002266EE" w:rsidP="002266EE">
      <w:pPr>
        <w:spacing w:after="240"/>
        <w:rPr>
          <w:szCs w:val="20"/>
        </w:rPr>
      </w:pPr>
      <w:r w:rsidRPr="00624059">
        <w:rPr>
          <w:rFonts w:cs="Arial"/>
          <w:b/>
          <w:kern w:val="32"/>
          <w:sz w:val="32"/>
          <w:szCs w:val="20"/>
        </w:rPr>
        <w:lastRenderedPageBreak/>
        <w:t>Notes to the Financial Statements for the period ended 30 June 202</w:t>
      </w:r>
      <w:r>
        <w:rPr>
          <w:rFonts w:cs="Arial"/>
          <w:b/>
          <w:kern w:val="32"/>
          <w:sz w:val="32"/>
          <w:szCs w:val="20"/>
        </w:rPr>
        <w:t xml:space="preserve">3 (continued) </w:t>
      </w:r>
    </w:p>
    <w:p w14:paraId="3E9F1E78" w14:textId="77777777" w:rsidR="00843169" w:rsidRPr="00FE5524" w:rsidRDefault="002B277F" w:rsidP="00EC5FD7">
      <w:pPr>
        <w:pStyle w:val="Heading4"/>
        <w:numPr>
          <w:ilvl w:val="0"/>
          <w:numId w:val="2"/>
        </w:numPr>
        <w:spacing w:after="240"/>
        <w:ind w:left="0" w:firstLine="0"/>
        <w:rPr>
          <w:rFonts w:ascii="Arial" w:hAnsi="Arial" w:cs="Arial"/>
          <w:sz w:val="20"/>
        </w:rPr>
      </w:pPr>
      <w:r w:rsidRPr="00FE5524">
        <w:rPr>
          <w:rFonts w:ascii="Arial" w:hAnsi="Arial" w:cs="Arial"/>
          <w:sz w:val="20"/>
        </w:rPr>
        <w:t>Bank Loans</w:t>
      </w:r>
      <w:bookmarkEnd w:id="35"/>
    </w:p>
    <w:p w14:paraId="7960BC07" w14:textId="77777777" w:rsidR="00843169" w:rsidRPr="00FE5524" w:rsidRDefault="00843169" w:rsidP="00832680">
      <w:pPr>
        <w:rPr>
          <w:rFonts w:cs="Arial"/>
          <w:vanish/>
        </w:rPr>
      </w:pPr>
    </w:p>
    <w:tbl>
      <w:tblPr>
        <w:tblW w:w="9581" w:type="dxa"/>
        <w:tblCellMar>
          <w:left w:w="0" w:type="dxa"/>
          <w:right w:w="0" w:type="dxa"/>
        </w:tblCellMar>
        <w:tblLook w:val="04A0" w:firstRow="1" w:lastRow="0" w:firstColumn="1" w:lastColumn="0" w:noHBand="0" w:noVBand="1"/>
      </w:tblPr>
      <w:tblGrid>
        <w:gridCol w:w="6293"/>
        <w:gridCol w:w="1644"/>
        <w:gridCol w:w="1644"/>
      </w:tblGrid>
      <w:tr w:rsidR="00843169" w:rsidRPr="00FE5524" w14:paraId="42AA8C0E" w14:textId="77777777" w:rsidTr="004C03FA">
        <w:trPr>
          <w:trHeight w:val="227"/>
        </w:trPr>
        <w:tc>
          <w:tcPr>
            <w:tcW w:w="6293" w:type="dxa"/>
            <w:tcMar>
              <w:top w:w="5" w:type="dxa"/>
              <w:left w:w="113" w:type="dxa"/>
              <w:bottom w:w="5" w:type="dxa"/>
              <w:right w:w="113" w:type="dxa"/>
            </w:tcMar>
            <w:vAlign w:val="center"/>
          </w:tcPr>
          <w:p w14:paraId="0F1A61F7" w14:textId="77777777" w:rsidR="00843169" w:rsidRPr="00FE5524" w:rsidRDefault="00843169" w:rsidP="00EA4C3B">
            <w:pPr>
              <w:jc w:val="left"/>
              <w:rPr>
                <w:color w:val="000000"/>
                <w:szCs w:val="20"/>
              </w:rPr>
            </w:pPr>
          </w:p>
        </w:tc>
        <w:tc>
          <w:tcPr>
            <w:tcW w:w="1644" w:type="dxa"/>
            <w:tcMar>
              <w:top w:w="5" w:type="dxa"/>
              <w:left w:w="113" w:type="dxa"/>
              <w:bottom w:w="5" w:type="dxa"/>
              <w:right w:w="113" w:type="dxa"/>
            </w:tcMar>
            <w:vAlign w:val="center"/>
          </w:tcPr>
          <w:p w14:paraId="022CF94E" w14:textId="77777777" w:rsidR="00843169" w:rsidRPr="00B575B5" w:rsidRDefault="002B277F" w:rsidP="00EA4C3B">
            <w:pPr>
              <w:jc w:val="right"/>
              <w:rPr>
                <w:rFonts w:cs="Arial"/>
                <w:b/>
                <w:color w:val="000000"/>
                <w:szCs w:val="20"/>
              </w:rPr>
            </w:pPr>
            <w:r w:rsidRPr="00B575B5">
              <w:rPr>
                <w:rFonts w:cs="Arial"/>
                <w:b/>
                <w:bCs/>
                <w:color w:val="000000"/>
                <w:szCs w:val="20"/>
              </w:rPr>
              <w:t>(Unaudited)</w:t>
            </w:r>
          </w:p>
        </w:tc>
        <w:tc>
          <w:tcPr>
            <w:tcW w:w="1644" w:type="dxa"/>
            <w:vAlign w:val="center"/>
          </w:tcPr>
          <w:p w14:paraId="1264DE22" w14:textId="77777777" w:rsidR="00843169" w:rsidRPr="00FE5524" w:rsidRDefault="002B277F" w:rsidP="00EA4C3B">
            <w:pPr>
              <w:jc w:val="right"/>
              <w:rPr>
                <w:rFonts w:cs="Arial"/>
                <w:color w:val="000000"/>
                <w:szCs w:val="20"/>
              </w:rPr>
            </w:pPr>
            <w:r w:rsidRPr="00FE5524">
              <w:rPr>
                <w:rFonts w:cs="Arial"/>
                <w:color w:val="000000"/>
                <w:szCs w:val="20"/>
              </w:rPr>
              <w:t>(Audited)</w:t>
            </w:r>
          </w:p>
        </w:tc>
      </w:tr>
      <w:tr w:rsidR="00843169" w:rsidRPr="00FE5524" w14:paraId="2A322A2D" w14:textId="77777777" w:rsidTr="004C03FA">
        <w:trPr>
          <w:trHeight w:val="227"/>
        </w:trPr>
        <w:tc>
          <w:tcPr>
            <w:tcW w:w="6293" w:type="dxa"/>
            <w:tcMar>
              <w:top w:w="5" w:type="dxa"/>
              <w:left w:w="113" w:type="dxa"/>
              <w:bottom w:w="5" w:type="dxa"/>
              <w:right w:w="113" w:type="dxa"/>
            </w:tcMar>
            <w:vAlign w:val="center"/>
          </w:tcPr>
          <w:p w14:paraId="23CBCD6E" w14:textId="77777777" w:rsidR="00843169" w:rsidRPr="00FE5524" w:rsidRDefault="00843169" w:rsidP="00EA4C3B">
            <w:pPr>
              <w:jc w:val="left"/>
              <w:rPr>
                <w:color w:val="000000"/>
                <w:szCs w:val="20"/>
              </w:rPr>
            </w:pPr>
          </w:p>
        </w:tc>
        <w:tc>
          <w:tcPr>
            <w:tcW w:w="1644" w:type="dxa"/>
            <w:tcMar>
              <w:top w:w="5" w:type="dxa"/>
              <w:left w:w="113" w:type="dxa"/>
              <w:bottom w:w="5" w:type="dxa"/>
              <w:right w:w="113" w:type="dxa"/>
            </w:tcMar>
            <w:vAlign w:val="center"/>
          </w:tcPr>
          <w:p w14:paraId="5C94AE5B" w14:textId="77777777" w:rsidR="00843169" w:rsidRPr="00B575B5" w:rsidRDefault="002B277F" w:rsidP="00EA4C3B">
            <w:pPr>
              <w:jc w:val="right"/>
              <w:rPr>
                <w:rFonts w:cs="Arial"/>
                <w:b/>
                <w:color w:val="000000"/>
                <w:szCs w:val="20"/>
              </w:rPr>
            </w:pPr>
            <w:r w:rsidRPr="00B575B5">
              <w:rPr>
                <w:rFonts w:cs="Arial"/>
                <w:b/>
                <w:bCs/>
                <w:color w:val="000000"/>
                <w:szCs w:val="20"/>
              </w:rPr>
              <w:t xml:space="preserve">30 June </w:t>
            </w:r>
            <w:r w:rsidRPr="00B575B5">
              <w:rPr>
                <w:rFonts w:cs="Arial"/>
                <w:b/>
                <w:bCs/>
                <w:color w:val="000000"/>
                <w:szCs w:val="20"/>
              </w:rPr>
              <w:br/>
              <w:t>202</w:t>
            </w:r>
            <w:r w:rsidR="006A2B41">
              <w:rPr>
                <w:rFonts w:cs="Arial"/>
                <w:b/>
                <w:bCs/>
                <w:color w:val="000000"/>
                <w:szCs w:val="20"/>
              </w:rPr>
              <w:t>3</w:t>
            </w:r>
          </w:p>
        </w:tc>
        <w:tc>
          <w:tcPr>
            <w:tcW w:w="1644" w:type="dxa"/>
            <w:vAlign w:val="center"/>
          </w:tcPr>
          <w:p w14:paraId="4EF1B824" w14:textId="77777777" w:rsidR="00843169" w:rsidRPr="00FE5524" w:rsidRDefault="002B277F" w:rsidP="00EA4C3B">
            <w:pPr>
              <w:jc w:val="right"/>
              <w:rPr>
                <w:rFonts w:cs="Arial"/>
                <w:color w:val="000000"/>
                <w:szCs w:val="20"/>
              </w:rPr>
            </w:pPr>
            <w:r w:rsidRPr="00FE5524">
              <w:rPr>
                <w:rFonts w:cs="Arial"/>
                <w:color w:val="000000"/>
                <w:szCs w:val="20"/>
              </w:rPr>
              <w:t>31 December 202</w:t>
            </w:r>
            <w:r w:rsidR="006A2B41">
              <w:rPr>
                <w:rFonts w:cs="Arial"/>
                <w:color w:val="000000"/>
                <w:szCs w:val="20"/>
              </w:rPr>
              <w:t>2</w:t>
            </w:r>
          </w:p>
        </w:tc>
      </w:tr>
      <w:tr w:rsidR="00843169" w:rsidRPr="00FE5524" w14:paraId="3CC9C763" w14:textId="77777777" w:rsidTr="004C03FA">
        <w:trPr>
          <w:trHeight w:val="227"/>
        </w:trPr>
        <w:tc>
          <w:tcPr>
            <w:tcW w:w="6293" w:type="dxa"/>
            <w:tcMar>
              <w:top w:w="5" w:type="dxa"/>
              <w:left w:w="113" w:type="dxa"/>
              <w:bottom w:w="5" w:type="dxa"/>
              <w:right w:w="113" w:type="dxa"/>
            </w:tcMar>
            <w:vAlign w:val="center"/>
          </w:tcPr>
          <w:p w14:paraId="6188C5CE" w14:textId="77777777" w:rsidR="00843169" w:rsidRPr="00FE5524" w:rsidRDefault="00843169" w:rsidP="00EA4C3B">
            <w:pPr>
              <w:jc w:val="left"/>
              <w:rPr>
                <w:color w:val="000000"/>
                <w:szCs w:val="20"/>
              </w:rPr>
            </w:pPr>
          </w:p>
        </w:tc>
        <w:tc>
          <w:tcPr>
            <w:tcW w:w="1644" w:type="dxa"/>
            <w:tcMar>
              <w:top w:w="5" w:type="dxa"/>
              <w:left w:w="113" w:type="dxa"/>
              <w:bottom w:w="5" w:type="dxa"/>
              <w:right w:w="113" w:type="dxa"/>
            </w:tcMar>
            <w:vAlign w:val="center"/>
          </w:tcPr>
          <w:p w14:paraId="57195849" w14:textId="77777777" w:rsidR="00843169" w:rsidRPr="00B575B5" w:rsidRDefault="002B277F" w:rsidP="00EA4C3B">
            <w:pPr>
              <w:jc w:val="right"/>
              <w:rPr>
                <w:rFonts w:cs="Arial"/>
                <w:b/>
                <w:color w:val="000000"/>
                <w:szCs w:val="20"/>
              </w:rPr>
            </w:pPr>
            <w:r w:rsidRPr="00B575B5">
              <w:rPr>
                <w:rFonts w:cs="Arial"/>
                <w:b/>
                <w:color w:val="000000"/>
                <w:szCs w:val="20"/>
              </w:rPr>
              <w:t>€</w:t>
            </w:r>
          </w:p>
        </w:tc>
        <w:tc>
          <w:tcPr>
            <w:tcW w:w="1644" w:type="dxa"/>
            <w:vAlign w:val="center"/>
          </w:tcPr>
          <w:p w14:paraId="025CCA4E" w14:textId="77777777" w:rsidR="00843169" w:rsidRPr="00FE5524" w:rsidRDefault="002B277F" w:rsidP="00EA4C3B">
            <w:pPr>
              <w:jc w:val="right"/>
              <w:rPr>
                <w:rFonts w:cs="Arial"/>
                <w:color w:val="000000"/>
                <w:szCs w:val="20"/>
              </w:rPr>
            </w:pPr>
            <w:r w:rsidRPr="00FE5524">
              <w:rPr>
                <w:rFonts w:cs="Arial"/>
                <w:color w:val="000000"/>
                <w:szCs w:val="20"/>
              </w:rPr>
              <w:t>€</w:t>
            </w:r>
          </w:p>
        </w:tc>
      </w:tr>
      <w:tr w:rsidR="00843169" w:rsidRPr="00FE5524" w14:paraId="5B4824B1" w14:textId="77777777" w:rsidTr="004C03FA">
        <w:trPr>
          <w:trHeight w:val="227"/>
        </w:trPr>
        <w:tc>
          <w:tcPr>
            <w:tcW w:w="6293" w:type="dxa"/>
            <w:tcMar>
              <w:top w:w="5" w:type="dxa"/>
              <w:left w:w="113" w:type="dxa"/>
              <w:bottom w:w="5" w:type="dxa"/>
              <w:right w:w="113" w:type="dxa"/>
            </w:tcMar>
            <w:vAlign w:val="center"/>
          </w:tcPr>
          <w:p w14:paraId="23F2EB86" w14:textId="77777777" w:rsidR="00843169" w:rsidRPr="00FE5524" w:rsidRDefault="00843169" w:rsidP="00EA4C3B">
            <w:pPr>
              <w:jc w:val="left"/>
              <w:rPr>
                <w:color w:val="000000"/>
                <w:szCs w:val="20"/>
              </w:rPr>
            </w:pPr>
          </w:p>
        </w:tc>
        <w:tc>
          <w:tcPr>
            <w:tcW w:w="1644" w:type="dxa"/>
            <w:tcMar>
              <w:top w:w="5" w:type="dxa"/>
              <w:left w:w="113" w:type="dxa"/>
              <w:bottom w:w="5" w:type="dxa"/>
              <w:right w:w="113" w:type="dxa"/>
            </w:tcMar>
            <w:vAlign w:val="center"/>
          </w:tcPr>
          <w:p w14:paraId="394233E5" w14:textId="77777777" w:rsidR="00843169" w:rsidRPr="00C3348E" w:rsidRDefault="00843169" w:rsidP="00EA4C3B">
            <w:pPr>
              <w:jc w:val="right"/>
              <w:rPr>
                <w:rFonts w:cs="Arial"/>
                <w:b/>
                <w:color w:val="000000"/>
                <w:szCs w:val="20"/>
                <w:highlight w:val="yellow"/>
              </w:rPr>
            </w:pPr>
          </w:p>
        </w:tc>
        <w:tc>
          <w:tcPr>
            <w:tcW w:w="1644" w:type="dxa"/>
            <w:vAlign w:val="center"/>
          </w:tcPr>
          <w:p w14:paraId="3BCDA538" w14:textId="77777777" w:rsidR="00843169" w:rsidRPr="00FE5524" w:rsidRDefault="00843169" w:rsidP="00EA4C3B">
            <w:pPr>
              <w:jc w:val="right"/>
              <w:rPr>
                <w:rFonts w:cs="Arial"/>
                <w:color w:val="000000"/>
                <w:szCs w:val="20"/>
              </w:rPr>
            </w:pPr>
          </w:p>
        </w:tc>
      </w:tr>
      <w:tr w:rsidR="00C3348E" w:rsidRPr="00FE5524" w14:paraId="76ABD547" w14:textId="77777777" w:rsidTr="004C03FA">
        <w:trPr>
          <w:trHeight w:val="227"/>
        </w:trPr>
        <w:tc>
          <w:tcPr>
            <w:tcW w:w="6293" w:type="dxa"/>
            <w:tcMar>
              <w:top w:w="5" w:type="dxa"/>
              <w:left w:w="113" w:type="dxa"/>
              <w:bottom w:w="5" w:type="dxa"/>
              <w:right w:w="113" w:type="dxa"/>
            </w:tcMar>
            <w:vAlign w:val="center"/>
            <w:hideMark/>
          </w:tcPr>
          <w:p w14:paraId="79B481D9" w14:textId="5E08C1DC" w:rsidR="00C3348E" w:rsidRPr="00FE5524" w:rsidRDefault="00C3348E" w:rsidP="00EA4C3B">
            <w:pPr>
              <w:jc w:val="left"/>
              <w:rPr>
                <w:color w:val="000000"/>
                <w:szCs w:val="20"/>
              </w:rPr>
            </w:pPr>
            <w:r w:rsidRPr="00FE5524">
              <w:rPr>
                <w:color w:val="000000"/>
                <w:szCs w:val="20"/>
              </w:rPr>
              <w:t>Loan from UniCredit (a</w:t>
            </w:r>
            <w:r w:rsidR="00EB4C48">
              <w:rPr>
                <w:color w:val="000000"/>
                <w:szCs w:val="20"/>
              </w:rPr>
              <w:t xml:space="preserve"> &amp; </w:t>
            </w:r>
            <w:r w:rsidR="00491F85">
              <w:rPr>
                <w:color w:val="000000"/>
                <w:szCs w:val="20"/>
              </w:rPr>
              <w:t>c</w:t>
            </w:r>
            <w:r w:rsidRPr="00FE5524">
              <w:rPr>
                <w:color w:val="000000"/>
                <w:szCs w:val="20"/>
              </w:rPr>
              <w:t>)</w:t>
            </w:r>
          </w:p>
        </w:tc>
        <w:tc>
          <w:tcPr>
            <w:tcW w:w="1644" w:type="dxa"/>
            <w:tcMar>
              <w:top w:w="5" w:type="dxa"/>
              <w:left w:w="113" w:type="dxa"/>
              <w:bottom w:w="5" w:type="dxa"/>
              <w:right w:w="113" w:type="dxa"/>
            </w:tcMar>
            <w:vAlign w:val="center"/>
            <w:hideMark/>
          </w:tcPr>
          <w:p w14:paraId="1CE66316" w14:textId="2C70C38F" w:rsidR="00C3348E" w:rsidRPr="007B72AB" w:rsidRDefault="0008632C" w:rsidP="00EA4C3B">
            <w:pPr>
              <w:jc w:val="right"/>
              <w:rPr>
                <w:color w:val="000000"/>
                <w:szCs w:val="20"/>
              </w:rPr>
            </w:pPr>
            <w:r>
              <w:rPr>
                <w:b/>
                <w:bCs/>
                <w:color w:val="000000"/>
                <w:szCs w:val="20"/>
              </w:rPr>
              <w:t>8,057,66</w:t>
            </w:r>
            <w:r w:rsidR="004C03FA">
              <w:rPr>
                <w:b/>
                <w:bCs/>
                <w:color w:val="000000"/>
                <w:szCs w:val="20"/>
              </w:rPr>
              <w:t>1</w:t>
            </w:r>
          </w:p>
        </w:tc>
        <w:tc>
          <w:tcPr>
            <w:tcW w:w="1644" w:type="dxa"/>
            <w:vAlign w:val="center"/>
          </w:tcPr>
          <w:p w14:paraId="4D740335" w14:textId="72018DFD" w:rsidR="00C3348E" w:rsidRPr="00C3348E" w:rsidRDefault="004C03FA" w:rsidP="00EA4C3B">
            <w:pPr>
              <w:jc w:val="right"/>
              <w:rPr>
                <w:color w:val="000000"/>
                <w:szCs w:val="20"/>
              </w:rPr>
            </w:pPr>
            <w:r>
              <w:rPr>
                <w:bCs/>
                <w:color w:val="000000"/>
                <w:szCs w:val="20"/>
              </w:rPr>
              <w:t>7,795,499</w:t>
            </w:r>
          </w:p>
        </w:tc>
      </w:tr>
      <w:tr w:rsidR="0008632C" w:rsidRPr="00FE5524" w14:paraId="3F2D8B48" w14:textId="77777777" w:rsidTr="004C03FA">
        <w:trPr>
          <w:trHeight w:val="227"/>
        </w:trPr>
        <w:tc>
          <w:tcPr>
            <w:tcW w:w="6293" w:type="dxa"/>
            <w:tcMar>
              <w:top w:w="5" w:type="dxa"/>
              <w:left w:w="113" w:type="dxa"/>
              <w:bottom w:w="8" w:type="dxa"/>
              <w:right w:w="113" w:type="dxa"/>
            </w:tcMar>
            <w:vAlign w:val="center"/>
          </w:tcPr>
          <w:p w14:paraId="68FB9D66" w14:textId="2C2A5DDA" w:rsidR="0008632C" w:rsidRPr="00FE5524" w:rsidRDefault="004C03FA" w:rsidP="00EA4C3B">
            <w:pPr>
              <w:jc w:val="left"/>
              <w:rPr>
                <w:color w:val="000000"/>
                <w:szCs w:val="20"/>
              </w:rPr>
            </w:pPr>
            <w:r>
              <w:rPr>
                <w:color w:val="000000"/>
                <w:szCs w:val="20"/>
              </w:rPr>
              <w:t>Loan from BACB</w:t>
            </w:r>
            <w:r w:rsidR="00491F85">
              <w:rPr>
                <w:color w:val="000000"/>
                <w:szCs w:val="20"/>
              </w:rPr>
              <w:t xml:space="preserve"> (b)</w:t>
            </w:r>
          </w:p>
        </w:tc>
        <w:tc>
          <w:tcPr>
            <w:tcW w:w="1644" w:type="dxa"/>
            <w:tcMar>
              <w:top w:w="5" w:type="dxa"/>
              <w:left w:w="113" w:type="dxa"/>
              <w:bottom w:w="8" w:type="dxa"/>
              <w:right w:w="113" w:type="dxa"/>
            </w:tcMar>
            <w:vAlign w:val="center"/>
          </w:tcPr>
          <w:p w14:paraId="17D24586" w14:textId="3A4C17BC" w:rsidR="0008632C" w:rsidRDefault="004C03FA" w:rsidP="00EA4C3B">
            <w:pPr>
              <w:jc w:val="right"/>
              <w:rPr>
                <w:b/>
                <w:bCs/>
                <w:color w:val="000000"/>
                <w:szCs w:val="20"/>
              </w:rPr>
            </w:pPr>
            <w:r>
              <w:rPr>
                <w:b/>
                <w:bCs/>
                <w:color w:val="000000"/>
                <w:szCs w:val="20"/>
              </w:rPr>
              <w:t>3,971,036</w:t>
            </w:r>
          </w:p>
        </w:tc>
        <w:tc>
          <w:tcPr>
            <w:tcW w:w="1644" w:type="dxa"/>
            <w:vAlign w:val="center"/>
          </w:tcPr>
          <w:p w14:paraId="78C1D5A1" w14:textId="24BF70D1" w:rsidR="0008632C" w:rsidRDefault="004C03FA" w:rsidP="00EA4C3B">
            <w:pPr>
              <w:jc w:val="right"/>
              <w:rPr>
                <w:color w:val="000000"/>
                <w:szCs w:val="20"/>
              </w:rPr>
            </w:pPr>
            <w:r>
              <w:rPr>
                <w:color w:val="000000"/>
                <w:szCs w:val="20"/>
              </w:rPr>
              <w:t>3,968,384</w:t>
            </w:r>
          </w:p>
        </w:tc>
      </w:tr>
      <w:tr w:rsidR="00C3348E" w:rsidRPr="00FE5524" w14:paraId="3A761A16" w14:textId="77777777" w:rsidTr="004C03FA">
        <w:trPr>
          <w:trHeight w:val="227"/>
        </w:trPr>
        <w:tc>
          <w:tcPr>
            <w:tcW w:w="6293" w:type="dxa"/>
            <w:tcMar>
              <w:top w:w="5" w:type="dxa"/>
              <w:left w:w="113" w:type="dxa"/>
              <w:bottom w:w="8" w:type="dxa"/>
              <w:right w:w="113" w:type="dxa"/>
            </w:tcMar>
            <w:vAlign w:val="center"/>
            <w:hideMark/>
          </w:tcPr>
          <w:p w14:paraId="3921FA82" w14:textId="5E18C3D7" w:rsidR="00C3348E" w:rsidRPr="00FE5524" w:rsidRDefault="00C3348E" w:rsidP="00EA4C3B">
            <w:pPr>
              <w:jc w:val="left"/>
              <w:rPr>
                <w:color w:val="000000"/>
                <w:szCs w:val="20"/>
              </w:rPr>
            </w:pPr>
            <w:r w:rsidRPr="00FE5524">
              <w:rPr>
                <w:color w:val="000000"/>
                <w:szCs w:val="20"/>
              </w:rPr>
              <w:t>Central Cooperative Bank (</w:t>
            </w:r>
            <w:r w:rsidR="00491F85">
              <w:rPr>
                <w:color w:val="000000"/>
                <w:szCs w:val="20"/>
              </w:rPr>
              <w:t>d</w:t>
            </w:r>
            <w:r w:rsidRPr="00FE5524">
              <w:rPr>
                <w:color w:val="000000"/>
                <w:szCs w:val="20"/>
              </w:rPr>
              <w:t>)</w:t>
            </w:r>
          </w:p>
        </w:tc>
        <w:tc>
          <w:tcPr>
            <w:tcW w:w="1644" w:type="dxa"/>
            <w:tcBorders>
              <w:bottom w:val="single" w:sz="4" w:space="0" w:color="auto"/>
            </w:tcBorders>
            <w:tcMar>
              <w:top w:w="5" w:type="dxa"/>
              <w:left w:w="113" w:type="dxa"/>
              <w:bottom w:w="8" w:type="dxa"/>
              <w:right w:w="113" w:type="dxa"/>
            </w:tcMar>
            <w:vAlign w:val="center"/>
            <w:hideMark/>
          </w:tcPr>
          <w:p w14:paraId="67940E7D" w14:textId="77777777" w:rsidR="00C3348E" w:rsidRPr="007B72AB" w:rsidRDefault="00D129A7" w:rsidP="00EA4C3B">
            <w:pPr>
              <w:jc w:val="right"/>
              <w:rPr>
                <w:color w:val="000000"/>
                <w:szCs w:val="20"/>
              </w:rPr>
            </w:pPr>
            <w:r>
              <w:rPr>
                <w:b/>
                <w:bCs/>
                <w:color w:val="000000"/>
                <w:szCs w:val="20"/>
              </w:rPr>
              <w:t>8,216,757</w:t>
            </w:r>
          </w:p>
        </w:tc>
        <w:tc>
          <w:tcPr>
            <w:tcW w:w="1644" w:type="dxa"/>
            <w:tcBorders>
              <w:bottom w:val="single" w:sz="4" w:space="0" w:color="auto"/>
            </w:tcBorders>
            <w:vAlign w:val="center"/>
          </w:tcPr>
          <w:p w14:paraId="35FCB344" w14:textId="221406C8" w:rsidR="00C3348E" w:rsidRPr="00C3348E" w:rsidRDefault="006A2B41" w:rsidP="00EA4C3B">
            <w:pPr>
              <w:jc w:val="right"/>
              <w:rPr>
                <w:color w:val="000000"/>
                <w:szCs w:val="20"/>
              </w:rPr>
            </w:pPr>
            <w:r>
              <w:rPr>
                <w:color w:val="000000"/>
                <w:szCs w:val="20"/>
              </w:rPr>
              <w:t>8,192,59</w:t>
            </w:r>
            <w:r w:rsidR="004C03FA">
              <w:rPr>
                <w:color w:val="000000"/>
                <w:szCs w:val="20"/>
              </w:rPr>
              <w:t>5</w:t>
            </w:r>
          </w:p>
        </w:tc>
      </w:tr>
      <w:tr w:rsidR="00C3348E" w:rsidRPr="00FE5524" w14:paraId="4E47763E" w14:textId="77777777" w:rsidTr="004C03FA">
        <w:trPr>
          <w:trHeight w:val="227"/>
        </w:trPr>
        <w:tc>
          <w:tcPr>
            <w:tcW w:w="6293" w:type="dxa"/>
            <w:tcMar>
              <w:top w:w="8" w:type="dxa"/>
              <w:left w:w="113" w:type="dxa"/>
              <w:bottom w:w="5" w:type="dxa"/>
              <w:right w:w="113" w:type="dxa"/>
            </w:tcMar>
            <w:vAlign w:val="center"/>
          </w:tcPr>
          <w:p w14:paraId="5FD3846C" w14:textId="77777777" w:rsidR="00C3348E" w:rsidRPr="00FE5524" w:rsidRDefault="00C3348E" w:rsidP="00EA4C3B">
            <w:pPr>
              <w:jc w:val="left"/>
              <w:rPr>
                <w:color w:val="000000"/>
                <w:szCs w:val="20"/>
              </w:rPr>
            </w:pPr>
          </w:p>
        </w:tc>
        <w:tc>
          <w:tcPr>
            <w:tcW w:w="1644" w:type="dxa"/>
            <w:tcBorders>
              <w:top w:val="single" w:sz="4" w:space="0" w:color="auto"/>
              <w:bottom w:val="single" w:sz="4" w:space="0" w:color="000000"/>
            </w:tcBorders>
            <w:tcMar>
              <w:top w:w="8" w:type="dxa"/>
              <w:left w:w="113" w:type="dxa"/>
              <w:bottom w:w="8" w:type="dxa"/>
              <w:right w:w="113" w:type="dxa"/>
            </w:tcMar>
            <w:vAlign w:val="center"/>
            <w:hideMark/>
          </w:tcPr>
          <w:p w14:paraId="508C198C" w14:textId="77777777" w:rsidR="00C3348E" w:rsidRPr="00C3348E" w:rsidRDefault="00340CE2" w:rsidP="00EA4C3B">
            <w:pPr>
              <w:jc w:val="right"/>
              <w:rPr>
                <w:color w:val="000000"/>
                <w:szCs w:val="20"/>
                <w:highlight w:val="yellow"/>
              </w:rPr>
            </w:pPr>
            <w:r>
              <w:rPr>
                <w:b/>
                <w:bCs/>
                <w:color w:val="000000"/>
                <w:szCs w:val="20"/>
              </w:rPr>
              <w:t>20,245,454</w:t>
            </w:r>
          </w:p>
        </w:tc>
        <w:tc>
          <w:tcPr>
            <w:tcW w:w="1644" w:type="dxa"/>
            <w:tcBorders>
              <w:top w:val="single" w:sz="4" w:space="0" w:color="auto"/>
              <w:bottom w:val="single" w:sz="4" w:space="0" w:color="000000"/>
            </w:tcBorders>
            <w:vAlign w:val="center"/>
          </w:tcPr>
          <w:p w14:paraId="29BCE26F" w14:textId="77777777" w:rsidR="00C3348E" w:rsidRPr="00C3348E" w:rsidRDefault="006A2B41" w:rsidP="00EA4C3B">
            <w:pPr>
              <w:jc w:val="right"/>
              <w:rPr>
                <w:color w:val="000000"/>
                <w:szCs w:val="20"/>
              </w:rPr>
            </w:pPr>
            <w:bookmarkStart w:id="37" w:name="OLE_LINK2"/>
            <w:r>
              <w:rPr>
                <w:color w:val="000000"/>
                <w:szCs w:val="20"/>
              </w:rPr>
              <w:t>19,956,478</w:t>
            </w:r>
            <w:bookmarkEnd w:id="37"/>
          </w:p>
        </w:tc>
      </w:tr>
      <w:tr w:rsidR="00C3348E" w:rsidRPr="00FE5524" w14:paraId="18CA69CD" w14:textId="77777777" w:rsidTr="004C03FA">
        <w:trPr>
          <w:trHeight w:val="227"/>
        </w:trPr>
        <w:tc>
          <w:tcPr>
            <w:tcW w:w="6293" w:type="dxa"/>
            <w:tcBorders>
              <w:right w:val="single" w:sz="4" w:space="0" w:color="000000"/>
            </w:tcBorders>
            <w:tcMar>
              <w:top w:w="5" w:type="dxa"/>
              <w:left w:w="113" w:type="dxa"/>
              <w:bottom w:w="5" w:type="dxa"/>
              <w:right w:w="108" w:type="dxa"/>
            </w:tcMar>
            <w:vAlign w:val="center"/>
            <w:hideMark/>
          </w:tcPr>
          <w:p w14:paraId="26901206" w14:textId="77777777" w:rsidR="00C3348E" w:rsidRPr="00FE5524" w:rsidRDefault="00C3348E" w:rsidP="00EA4C3B">
            <w:pPr>
              <w:jc w:val="left"/>
              <w:rPr>
                <w:color w:val="000000"/>
                <w:szCs w:val="20"/>
              </w:rPr>
            </w:pPr>
            <w:r w:rsidRPr="00FE5524">
              <w:rPr>
                <w:color w:val="000000"/>
                <w:szCs w:val="20"/>
              </w:rPr>
              <w:t>Long term bank loans</w:t>
            </w:r>
          </w:p>
        </w:tc>
        <w:tc>
          <w:tcPr>
            <w:tcW w:w="1644" w:type="dxa"/>
            <w:tcBorders>
              <w:top w:val="single" w:sz="4" w:space="0" w:color="000000"/>
              <w:left w:val="single" w:sz="4" w:space="0" w:color="000000"/>
            </w:tcBorders>
            <w:tcMar>
              <w:top w:w="8" w:type="dxa"/>
              <w:left w:w="108" w:type="dxa"/>
              <w:bottom w:w="5" w:type="dxa"/>
              <w:right w:w="113" w:type="dxa"/>
            </w:tcMar>
            <w:vAlign w:val="center"/>
            <w:hideMark/>
          </w:tcPr>
          <w:p w14:paraId="0010406F" w14:textId="77777777" w:rsidR="00C3348E" w:rsidRPr="00B575B5" w:rsidRDefault="00340CE2" w:rsidP="00EA4C3B">
            <w:pPr>
              <w:jc w:val="right"/>
              <w:rPr>
                <w:color w:val="000000"/>
                <w:szCs w:val="20"/>
              </w:rPr>
            </w:pPr>
            <w:r>
              <w:rPr>
                <w:b/>
                <w:bCs/>
                <w:color w:val="000000"/>
                <w:szCs w:val="20"/>
              </w:rPr>
              <w:t>18,161,392</w:t>
            </w:r>
          </w:p>
        </w:tc>
        <w:tc>
          <w:tcPr>
            <w:tcW w:w="1644" w:type="dxa"/>
            <w:tcBorders>
              <w:top w:val="single" w:sz="4" w:space="0" w:color="000000"/>
            </w:tcBorders>
            <w:vAlign w:val="center"/>
          </w:tcPr>
          <w:p w14:paraId="0A84840C" w14:textId="77777777" w:rsidR="00C3348E" w:rsidRPr="00C3348E" w:rsidRDefault="006A2B41" w:rsidP="00EA4C3B">
            <w:pPr>
              <w:jc w:val="right"/>
              <w:rPr>
                <w:color w:val="000000"/>
                <w:szCs w:val="20"/>
              </w:rPr>
            </w:pPr>
            <w:r>
              <w:rPr>
                <w:color w:val="000000"/>
                <w:szCs w:val="20"/>
              </w:rPr>
              <w:t>18,185,200</w:t>
            </w:r>
          </w:p>
        </w:tc>
      </w:tr>
      <w:tr w:rsidR="00C3348E" w:rsidRPr="00FE5524" w14:paraId="48DA9FF3" w14:textId="77777777" w:rsidTr="004C03FA">
        <w:trPr>
          <w:trHeight w:val="227"/>
        </w:trPr>
        <w:tc>
          <w:tcPr>
            <w:tcW w:w="6293" w:type="dxa"/>
            <w:tcBorders>
              <w:right w:val="single" w:sz="4" w:space="0" w:color="000000"/>
            </w:tcBorders>
            <w:tcMar>
              <w:top w:w="5" w:type="dxa"/>
              <w:left w:w="113" w:type="dxa"/>
              <w:bottom w:w="5" w:type="dxa"/>
              <w:right w:w="108" w:type="dxa"/>
            </w:tcMar>
            <w:vAlign w:val="center"/>
            <w:hideMark/>
          </w:tcPr>
          <w:p w14:paraId="28498967" w14:textId="77777777" w:rsidR="00C3348E" w:rsidRPr="00FE5524" w:rsidRDefault="00C3348E" w:rsidP="00EA4C3B">
            <w:pPr>
              <w:jc w:val="left"/>
              <w:rPr>
                <w:color w:val="000000"/>
                <w:szCs w:val="20"/>
              </w:rPr>
            </w:pPr>
            <w:r w:rsidRPr="00FE5524">
              <w:rPr>
                <w:color w:val="000000"/>
                <w:szCs w:val="20"/>
              </w:rPr>
              <w:t>Current bank loans</w:t>
            </w:r>
          </w:p>
        </w:tc>
        <w:tc>
          <w:tcPr>
            <w:tcW w:w="1644" w:type="dxa"/>
            <w:tcBorders>
              <w:left w:val="single" w:sz="4" w:space="0" w:color="000000"/>
              <w:bottom w:val="single" w:sz="4" w:space="0" w:color="000000"/>
            </w:tcBorders>
            <w:tcMar>
              <w:top w:w="5" w:type="dxa"/>
              <w:left w:w="108" w:type="dxa"/>
              <w:bottom w:w="8" w:type="dxa"/>
              <w:right w:w="113" w:type="dxa"/>
            </w:tcMar>
            <w:vAlign w:val="center"/>
            <w:hideMark/>
          </w:tcPr>
          <w:p w14:paraId="2828F0FB" w14:textId="77777777" w:rsidR="00C3348E" w:rsidRPr="00B575B5" w:rsidRDefault="00340CE2" w:rsidP="00EA4C3B">
            <w:pPr>
              <w:jc w:val="right"/>
              <w:rPr>
                <w:color w:val="000000"/>
                <w:szCs w:val="20"/>
              </w:rPr>
            </w:pPr>
            <w:r>
              <w:rPr>
                <w:b/>
                <w:bCs/>
                <w:color w:val="000000"/>
                <w:szCs w:val="20"/>
              </w:rPr>
              <w:t>2,084,062</w:t>
            </w:r>
          </w:p>
        </w:tc>
        <w:tc>
          <w:tcPr>
            <w:tcW w:w="1644" w:type="dxa"/>
            <w:tcBorders>
              <w:bottom w:val="single" w:sz="4" w:space="0" w:color="000000"/>
            </w:tcBorders>
            <w:vAlign w:val="center"/>
          </w:tcPr>
          <w:p w14:paraId="45B1962A" w14:textId="77777777" w:rsidR="00C3348E" w:rsidRPr="00C3348E" w:rsidRDefault="006A2B41" w:rsidP="00EA4C3B">
            <w:pPr>
              <w:jc w:val="right"/>
              <w:rPr>
                <w:color w:val="000000"/>
                <w:szCs w:val="20"/>
              </w:rPr>
            </w:pPr>
            <w:r>
              <w:rPr>
                <w:color w:val="000000"/>
                <w:szCs w:val="20"/>
              </w:rPr>
              <w:t>1.771.278</w:t>
            </w:r>
          </w:p>
        </w:tc>
      </w:tr>
      <w:tr w:rsidR="00843169" w:rsidRPr="00FE5524" w14:paraId="43AF2F9C" w14:textId="77777777" w:rsidTr="004C03FA">
        <w:trPr>
          <w:trHeight w:val="227"/>
        </w:trPr>
        <w:tc>
          <w:tcPr>
            <w:tcW w:w="6293" w:type="dxa"/>
            <w:tcMar>
              <w:top w:w="5" w:type="dxa"/>
              <w:left w:w="113" w:type="dxa"/>
              <w:bottom w:w="5" w:type="dxa"/>
              <w:right w:w="113" w:type="dxa"/>
            </w:tcMar>
            <w:vAlign w:val="center"/>
          </w:tcPr>
          <w:p w14:paraId="06370D30" w14:textId="77777777" w:rsidR="00843169" w:rsidRPr="00FE5524" w:rsidRDefault="00843169" w:rsidP="00EA4C3B">
            <w:pPr>
              <w:jc w:val="left"/>
              <w:rPr>
                <w:color w:val="000000"/>
                <w:szCs w:val="20"/>
              </w:rPr>
            </w:pPr>
          </w:p>
        </w:tc>
        <w:tc>
          <w:tcPr>
            <w:tcW w:w="1644" w:type="dxa"/>
            <w:tcMar>
              <w:top w:w="5" w:type="dxa"/>
              <w:left w:w="113" w:type="dxa"/>
              <w:bottom w:w="5" w:type="dxa"/>
              <w:right w:w="113" w:type="dxa"/>
            </w:tcMar>
            <w:vAlign w:val="center"/>
          </w:tcPr>
          <w:p w14:paraId="0901B119" w14:textId="77777777" w:rsidR="00843169" w:rsidRPr="00C3348E" w:rsidRDefault="00843169" w:rsidP="00EA4C3B">
            <w:pPr>
              <w:jc w:val="right"/>
              <w:rPr>
                <w:color w:val="000000"/>
                <w:szCs w:val="20"/>
                <w:highlight w:val="yellow"/>
              </w:rPr>
            </w:pPr>
          </w:p>
        </w:tc>
        <w:tc>
          <w:tcPr>
            <w:tcW w:w="1644" w:type="dxa"/>
            <w:vAlign w:val="center"/>
          </w:tcPr>
          <w:p w14:paraId="20F3CA93" w14:textId="77777777" w:rsidR="00843169" w:rsidRPr="00FE5524" w:rsidRDefault="00843169" w:rsidP="00EA4C3B">
            <w:pPr>
              <w:jc w:val="right"/>
              <w:rPr>
                <w:color w:val="000000"/>
                <w:szCs w:val="20"/>
              </w:rPr>
            </w:pPr>
          </w:p>
        </w:tc>
      </w:tr>
      <w:tr w:rsidR="00843169" w:rsidRPr="00FE5524" w14:paraId="749BBBA3" w14:textId="77777777" w:rsidTr="004C03FA">
        <w:trPr>
          <w:trHeight w:val="227"/>
        </w:trPr>
        <w:tc>
          <w:tcPr>
            <w:tcW w:w="6293" w:type="dxa"/>
            <w:tcMar>
              <w:top w:w="5" w:type="dxa"/>
              <w:left w:w="113" w:type="dxa"/>
              <w:bottom w:w="5" w:type="dxa"/>
              <w:right w:w="113" w:type="dxa"/>
            </w:tcMar>
            <w:vAlign w:val="center"/>
            <w:hideMark/>
          </w:tcPr>
          <w:p w14:paraId="32C25514" w14:textId="77777777" w:rsidR="00843169" w:rsidRPr="00FE5524" w:rsidRDefault="002B277F" w:rsidP="00EA4C3B">
            <w:pPr>
              <w:jc w:val="left"/>
              <w:rPr>
                <w:color w:val="000000"/>
                <w:szCs w:val="20"/>
              </w:rPr>
            </w:pPr>
            <w:r w:rsidRPr="00FE5524">
              <w:rPr>
                <w:b/>
                <w:bCs/>
                <w:color w:val="000000"/>
                <w:szCs w:val="20"/>
              </w:rPr>
              <w:t>Reconciliation of bank loans</w:t>
            </w:r>
          </w:p>
        </w:tc>
        <w:tc>
          <w:tcPr>
            <w:tcW w:w="1644" w:type="dxa"/>
            <w:tcMar>
              <w:top w:w="5" w:type="dxa"/>
              <w:left w:w="113" w:type="dxa"/>
              <w:bottom w:w="5" w:type="dxa"/>
              <w:right w:w="113" w:type="dxa"/>
            </w:tcMar>
            <w:vAlign w:val="center"/>
          </w:tcPr>
          <w:p w14:paraId="6446BF33" w14:textId="77777777" w:rsidR="00843169" w:rsidRPr="00C3348E" w:rsidRDefault="00843169" w:rsidP="00EA4C3B">
            <w:pPr>
              <w:jc w:val="right"/>
              <w:rPr>
                <w:color w:val="000000"/>
                <w:szCs w:val="20"/>
                <w:highlight w:val="yellow"/>
              </w:rPr>
            </w:pPr>
          </w:p>
        </w:tc>
        <w:tc>
          <w:tcPr>
            <w:tcW w:w="1644" w:type="dxa"/>
            <w:vAlign w:val="center"/>
          </w:tcPr>
          <w:p w14:paraId="0921E6B1" w14:textId="77777777" w:rsidR="00843169" w:rsidRPr="00FE5524" w:rsidRDefault="00843169" w:rsidP="00EA4C3B">
            <w:pPr>
              <w:jc w:val="right"/>
              <w:rPr>
                <w:color w:val="000000"/>
                <w:szCs w:val="20"/>
              </w:rPr>
            </w:pPr>
          </w:p>
        </w:tc>
      </w:tr>
      <w:tr w:rsidR="00843169" w:rsidRPr="00FE5524" w14:paraId="537B2F62" w14:textId="77777777" w:rsidTr="004C03FA">
        <w:trPr>
          <w:trHeight w:val="227"/>
        </w:trPr>
        <w:tc>
          <w:tcPr>
            <w:tcW w:w="6293" w:type="dxa"/>
            <w:tcMar>
              <w:top w:w="5" w:type="dxa"/>
              <w:left w:w="113" w:type="dxa"/>
              <w:bottom w:w="5" w:type="dxa"/>
              <w:right w:w="113" w:type="dxa"/>
            </w:tcMar>
            <w:vAlign w:val="center"/>
            <w:hideMark/>
          </w:tcPr>
          <w:p w14:paraId="157A43EB" w14:textId="77777777" w:rsidR="00843169" w:rsidRPr="00FE5524" w:rsidRDefault="002B277F" w:rsidP="00EA4C3B">
            <w:pPr>
              <w:jc w:val="left"/>
              <w:rPr>
                <w:color w:val="000000"/>
                <w:szCs w:val="20"/>
              </w:rPr>
            </w:pPr>
            <w:r w:rsidRPr="00FE5524">
              <w:rPr>
                <w:color w:val="000000"/>
                <w:szCs w:val="20"/>
              </w:rPr>
              <w:t>Beginning of year (gross loan)</w:t>
            </w:r>
          </w:p>
        </w:tc>
        <w:tc>
          <w:tcPr>
            <w:tcW w:w="1644" w:type="dxa"/>
            <w:tcMar>
              <w:top w:w="5" w:type="dxa"/>
              <w:left w:w="113" w:type="dxa"/>
              <w:bottom w:w="5" w:type="dxa"/>
              <w:right w:w="113" w:type="dxa"/>
            </w:tcMar>
            <w:vAlign w:val="center"/>
            <w:hideMark/>
          </w:tcPr>
          <w:p w14:paraId="0E8C50D6" w14:textId="77777777" w:rsidR="00843169" w:rsidRPr="00D74C4E" w:rsidRDefault="00D74C4E" w:rsidP="00EA4C3B">
            <w:pPr>
              <w:jc w:val="right"/>
              <w:rPr>
                <w:b/>
                <w:color w:val="000000"/>
                <w:szCs w:val="20"/>
                <w:highlight w:val="yellow"/>
              </w:rPr>
            </w:pPr>
            <w:r w:rsidRPr="00D74C4E">
              <w:rPr>
                <w:b/>
                <w:bCs/>
                <w:color w:val="000000"/>
                <w:szCs w:val="20"/>
              </w:rPr>
              <w:t>19,956,478</w:t>
            </w:r>
          </w:p>
        </w:tc>
        <w:tc>
          <w:tcPr>
            <w:tcW w:w="1644" w:type="dxa"/>
            <w:vAlign w:val="center"/>
          </w:tcPr>
          <w:p w14:paraId="3805D9A4" w14:textId="77777777" w:rsidR="00843169" w:rsidRPr="00C3348E" w:rsidRDefault="006A2B41" w:rsidP="00EA4C3B">
            <w:pPr>
              <w:jc w:val="right"/>
              <w:rPr>
                <w:color w:val="000000"/>
                <w:szCs w:val="20"/>
              </w:rPr>
            </w:pPr>
            <w:r>
              <w:rPr>
                <w:bCs/>
                <w:color w:val="000000"/>
                <w:szCs w:val="20"/>
              </w:rPr>
              <w:t>16,289,811</w:t>
            </w:r>
          </w:p>
        </w:tc>
      </w:tr>
      <w:tr w:rsidR="00843169" w:rsidRPr="00FE5524" w14:paraId="56F8E554" w14:textId="77777777" w:rsidTr="004C03FA">
        <w:trPr>
          <w:trHeight w:val="227"/>
        </w:trPr>
        <w:tc>
          <w:tcPr>
            <w:tcW w:w="6293" w:type="dxa"/>
            <w:tcMar>
              <w:top w:w="5" w:type="dxa"/>
              <w:left w:w="113" w:type="dxa"/>
              <w:bottom w:w="5" w:type="dxa"/>
              <w:right w:w="113" w:type="dxa"/>
            </w:tcMar>
            <w:vAlign w:val="center"/>
            <w:hideMark/>
          </w:tcPr>
          <w:p w14:paraId="37D5B564" w14:textId="77777777" w:rsidR="00843169" w:rsidRPr="00FE5524" w:rsidRDefault="002B277F" w:rsidP="00EA4C3B">
            <w:pPr>
              <w:jc w:val="left"/>
              <w:rPr>
                <w:color w:val="000000"/>
                <w:szCs w:val="20"/>
              </w:rPr>
            </w:pPr>
            <w:r w:rsidRPr="00FE5524">
              <w:rPr>
                <w:color w:val="000000"/>
                <w:szCs w:val="20"/>
              </w:rPr>
              <w:t>Bank loan arrangement fees</w:t>
            </w:r>
          </w:p>
        </w:tc>
        <w:tc>
          <w:tcPr>
            <w:tcW w:w="1644" w:type="dxa"/>
            <w:tcMar>
              <w:top w:w="5" w:type="dxa"/>
              <w:left w:w="113" w:type="dxa"/>
              <w:bottom w:w="5" w:type="dxa"/>
              <w:right w:w="113" w:type="dxa"/>
            </w:tcMar>
            <w:vAlign w:val="center"/>
            <w:hideMark/>
          </w:tcPr>
          <w:p w14:paraId="1C9CA1A9" w14:textId="77777777" w:rsidR="00843169" w:rsidRPr="00B575B5" w:rsidRDefault="00FA76D1" w:rsidP="00EA4C3B">
            <w:pPr>
              <w:jc w:val="right"/>
              <w:rPr>
                <w:b/>
                <w:color w:val="000000"/>
                <w:szCs w:val="20"/>
                <w:highlight w:val="yellow"/>
              </w:rPr>
            </w:pPr>
            <w:r w:rsidRPr="00FA76D1">
              <w:rPr>
                <w:b/>
                <w:color w:val="000000"/>
                <w:szCs w:val="20"/>
              </w:rPr>
              <w:t>(</w:t>
            </w:r>
            <w:r>
              <w:rPr>
                <w:b/>
                <w:color w:val="000000"/>
                <w:szCs w:val="20"/>
              </w:rPr>
              <w:t>2</w:t>
            </w:r>
            <w:r w:rsidRPr="00FA76D1">
              <w:rPr>
                <w:b/>
                <w:color w:val="000000"/>
                <w:szCs w:val="20"/>
              </w:rPr>
              <w:t>,</w:t>
            </w:r>
            <w:r>
              <w:rPr>
                <w:b/>
                <w:color w:val="000000"/>
                <w:szCs w:val="20"/>
              </w:rPr>
              <w:t>51</w:t>
            </w:r>
            <w:r w:rsidR="002D16DA">
              <w:rPr>
                <w:b/>
                <w:color w:val="000000"/>
                <w:szCs w:val="20"/>
              </w:rPr>
              <w:t>5</w:t>
            </w:r>
            <w:r>
              <w:rPr>
                <w:b/>
                <w:color w:val="000000"/>
                <w:szCs w:val="20"/>
              </w:rPr>
              <w:t>)</w:t>
            </w:r>
            <w:r w:rsidRPr="00FA76D1">
              <w:rPr>
                <w:b/>
                <w:color w:val="000000"/>
                <w:szCs w:val="20"/>
              </w:rPr>
              <w:t xml:space="preserve">     </w:t>
            </w:r>
          </w:p>
        </w:tc>
        <w:tc>
          <w:tcPr>
            <w:tcW w:w="1644" w:type="dxa"/>
            <w:vAlign w:val="center"/>
          </w:tcPr>
          <w:p w14:paraId="3FF28C30" w14:textId="77777777" w:rsidR="00843169" w:rsidRPr="00FE5524" w:rsidRDefault="00C3348E" w:rsidP="00EA4C3B">
            <w:pPr>
              <w:jc w:val="right"/>
              <w:rPr>
                <w:color w:val="000000"/>
                <w:szCs w:val="20"/>
              </w:rPr>
            </w:pPr>
            <w:r>
              <w:rPr>
                <w:bCs/>
                <w:color w:val="000000"/>
                <w:szCs w:val="20"/>
              </w:rPr>
              <w:t>-</w:t>
            </w:r>
          </w:p>
        </w:tc>
      </w:tr>
      <w:tr w:rsidR="006A2B41" w:rsidRPr="00FE5524" w14:paraId="4EA0D111" w14:textId="77777777" w:rsidTr="004C03FA">
        <w:trPr>
          <w:trHeight w:val="227"/>
        </w:trPr>
        <w:tc>
          <w:tcPr>
            <w:tcW w:w="6293" w:type="dxa"/>
            <w:tcMar>
              <w:top w:w="5" w:type="dxa"/>
              <w:left w:w="113" w:type="dxa"/>
              <w:bottom w:w="5" w:type="dxa"/>
              <w:right w:w="113" w:type="dxa"/>
            </w:tcMar>
            <w:vAlign w:val="center"/>
          </w:tcPr>
          <w:p w14:paraId="2582A3D4" w14:textId="77777777" w:rsidR="006A2B41" w:rsidRPr="00FE5524" w:rsidRDefault="006A2B41" w:rsidP="00EA4C3B">
            <w:pPr>
              <w:jc w:val="left"/>
              <w:rPr>
                <w:color w:val="000000"/>
                <w:szCs w:val="20"/>
              </w:rPr>
            </w:pPr>
            <w:r>
              <w:rPr>
                <w:color w:val="000000"/>
                <w:szCs w:val="20"/>
              </w:rPr>
              <w:t>Loan received</w:t>
            </w:r>
          </w:p>
        </w:tc>
        <w:tc>
          <w:tcPr>
            <w:tcW w:w="1644" w:type="dxa"/>
            <w:tcMar>
              <w:top w:w="5" w:type="dxa"/>
              <w:left w:w="113" w:type="dxa"/>
              <w:bottom w:w="5" w:type="dxa"/>
              <w:right w:w="113" w:type="dxa"/>
            </w:tcMar>
            <w:vAlign w:val="center"/>
          </w:tcPr>
          <w:p w14:paraId="1FD3CD77" w14:textId="77777777" w:rsidR="006A2B41" w:rsidRPr="007B72AB" w:rsidRDefault="00FA76D1" w:rsidP="00EA4C3B">
            <w:pPr>
              <w:jc w:val="right"/>
              <w:rPr>
                <w:b/>
                <w:color w:val="000000"/>
                <w:szCs w:val="20"/>
              </w:rPr>
            </w:pPr>
            <w:r w:rsidRPr="00FA76D1">
              <w:rPr>
                <w:b/>
                <w:color w:val="000000"/>
                <w:szCs w:val="20"/>
              </w:rPr>
              <w:t xml:space="preserve">354,902      </w:t>
            </w:r>
          </w:p>
        </w:tc>
        <w:tc>
          <w:tcPr>
            <w:tcW w:w="1644" w:type="dxa"/>
            <w:vAlign w:val="center"/>
          </w:tcPr>
          <w:p w14:paraId="1B7E12B8" w14:textId="77777777" w:rsidR="006A2B41" w:rsidRDefault="006A2B41" w:rsidP="00EA4C3B">
            <w:pPr>
              <w:jc w:val="right"/>
              <w:rPr>
                <w:bCs/>
                <w:color w:val="000000"/>
                <w:szCs w:val="20"/>
              </w:rPr>
            </w:pPr>
            <w:r>
              <w:rPr>
                <w:bCs/>
                <w:color w:val="000000"/>
                <w:szCs w:val="20"/>
              </w:rPr>
              <w:t>5,099,630</w:t>
            </w:r>
          </w:p>
        </w:tc>
      </w:tr>
      <w:tr w:rsidR="00FA76D1" w:rsidRPr="006A2B41" w14:paraId="2AF7C956" w14:textId="77777777" w:rsidTr="004C03FA">
        <w:trPr>
          <w:trHeight w:val="227"/>
        </w:trPr>
        <w:tc>
          <w:tcPr>
            <w:tcW w:w="6293" w:type="dxa"/>
            <w:tcMar>
              <w:top w:w="5" w:type="dxa"/>
              <w:left w:w="113" w:type="dxa"/>
              <w:bottom w:w="5" w:type="dxa"/>
              <w:right w:w="113" w:type="dxa"/>
            </w:tcMar>
            <w:vAlign w:val="center"/>
            <w:hideMark/>
          </w:tcPr>
          <w:p w14:paraId="0A816A2C" w14:textId="77777777" w:rsidR="00FA76D1" w:rsidRPr="00FE5524" w:rsidRDefault="00FA76D1" w:rsidP="00EA4C3B">
            <w:pPr>
              <w:jc w:val="left"/>
              <w:rPr>
                <w:color w:val="000000"/>
                <w:szCs w:val="20"/>
              </w:rPr>
            </w:pPr>
            <w:r w:rsidRPr="00FE5524">
              <w:rPr>
                <w:color w:val="000000"/>
                <w:szCs w:val="20"/>
              </w:rPr>
              <w:t>Interest charged</w:t>
            </w:r>
          </w:p>
        </w:tc>
        <w:tc>
          <w:tcPr>
            <w:tcW w:w="1644" w:type="dxa"/>
            <w:tcMar>
              <w:top w:w="5" w:type="dxa"/>
              <w:left w:w="113" w:type="dxa"/>
              <w:bottom w:w="5" w:type="dxa"/>
              <w:right w:w="113" w:type="dxa"/>
            </w:tcMar>
            <w:vAlign w:val="center"/>
            <w:hideMark/>
          </w:tcPr>
          <w:p w14:paraId="21D2CA2A" w14:textId="77777777" w:rsidR="00FA76D1" w:rsidRPr="00FA76D1" w:rsidRDefault="00FA76D1" w:rsidP="00EA4C3B">
            <w:pPr>
              <w:jc w:val="right"/>
              <w:rPr>
                <w:b/>
                <w:color w:val="000000"/>
                <w:szCs w:val="20"/>
                <w:highlight w:val="yellow"/>
              </w:rPr>
            </w:pPr>
            <w:r w:rsidRPr="00FA76D1">
              <w:rPr>
                <w:b/>
              </w:rPr>
              <w:t xml:space="preserve"> 314,338      </w:t>
            </w:r>
          </w:p>
        </w:tc>
        <w:tc>
          <w:tcPr>
            <w:tcW w:w="1644" w:type="dxa"/>
            <w:vAlign w:val="center"/>
          </w:tcPr>
          <w:p w14:paraId="2EA27F3B" w14:textId="77777777" w:rsidR="00FA76D1" w:rsidRPr="006A2B41" w:rsidRDefault="00FA76D1" w:rsidP="00EA4C3B">
            <w:pPr>
              <w:jc w:val="right"/>
              <w:rPr>
                <w:color w:val="000000"/>
                <w:szCs w:val="20"/>
              </w:rPr>
            </w:pPr>
            <w:r w:rsidRPr="006A2B41">
              <w:rPr>
                <w:color w:val="000000"/>
                <w:szCs w:val="20"/>
              </w:rPr>
              <w:t>472,617</w:t>
            </w:r>
          </w:p>
        </w:tc>
      </w:tr>
      <w:tr w:rsidR="00FA76D1" w:rsidRPr="00FE5524" w14:paraId="5F18D1D8" w14:textId="77777777" w:rsidTr="004C03FA">
        <w:trPr>
          <w:trHeight w:val="227"/>
        </w:trPr>
        <w:tc>
          <w:tcPr>
            <w:tcW w:w="6293" w:type="dxa"/>
            <w:tcMar>
              <w:top w:w="5" w:type="dxa"/>
              <w:left w:w="113" w:type="dxa"/>
              <w:bottom w:w="5" w:type="dxa"/>
              <w:right w:w="113" w:type="dxa"/>
            </w:tcMar>
            <w:vAlign w:val="center"/>
            <w:hideMark/>
          </w:tcPr>
          <w:p w14:paraId="7EF3A5FB" w14:textId="77777777" w:rsidR="00FA76D1" w:rsidRPr="00FE5524" w:rsidRDefault="00FA76D1" w:rsidP="00EA4C3B">
            <w:pPr>
              <w:jc w:val="left"/>
              <w:rPr>
                <w:color w:val="000000"/>
                <w:szCs w:val="20"/>
              </w:rPr>
            </w:pPr>
            <w:r w:rsidRPr="00FE5524">
              <w:rPr>
                <w:color w:val="000000"/>
                <w:szCs w:val="20"/>
              </w:rPr>
              <w:t>Principal repayments</w:t>
            </w:r>
          </w:p>
        </w:tc>
        <w:tc>
          <w:tcPr>
            <w:tcW w:w="1644" w:type="dxa"/>
            <w:tcMar>
              <w:top w:w="5" w:type="dxa"/>
              <w:left w:w="113" w:type="dxa"/>
              <w:bottom w:w="5" w:type="dxa"/>
              <w:right w:w="113" w:type="dxa"/>
            </w:tcMar>
            <w:vAlign w:val="center"/>
            <w:hideMark/>
          </w:tcPr>
          <w:p w14:paraId="643381CC" w14:textId="77777777" w:rsidR="00FA76D1" w:rsidRPr="00FA76D1" w:rsidRDefault="00FA76D1" w:rsidP="00EA4C3B">
            <w:pPr>
              <w:jc w:val="right"/>
              <w:rPr>
                <w:b/>
                <w:color w:val="000000"/>
                <w:szCs w:val="20"/>
                <w:highlight w:val="yellow"/>
              </w:rPr>
            </w:pPr>
            <w:r w:rsidRPr="00FA76D1">
              <w:rPr>
                <w:b/>
              </w:rPr>
              <w:t xml:space="preserve"> (79,350)     </w:t>
            </w:r>
          </w:p>
        </w:tc>
        <w:tc>
          <w:tcPr>
            <w:tcW w:w="1644" w:type="dxa"/>
            <w:vAlign w:val="center"/>
          </w:tcPr>
          <w:p w14:paraId="27075371" w14:textId="77777777" w:rsidR="00FA76D1" w:rsidRPr="006A2B41" w:rsidRDefault="00FA76D1" w:rsidP="00EA4C3B">
            <w:pPr>
              <w:jc w:val="right"/>
              <w:rPr>
                <w:color w:val="000000"/>
                <w:szCs w:val="20"/>
              </w:rPr>
            </w:pPr>
            <w:r w:rsidRPr="006A2B41">
              <w:rPr>
                <w:color w:val="000000"/>
                <w:szCs w:val="20"/>
              </w:rPr>
              <w:t>(1,366,680)</w:t>
            </w:r>
          </w:p>
        </w:tc>
      </w:tr>
      <w:tr w:rsidR="00FA76D1" w:rsidRPr="00FE5524" w14:paraId="38C388DF" w14:textId="77777777" w:rsidTr="004C03FA">
        <w:trPr>
          <w:trHeight w:val="227"/>
        </w:trPr>
        <w:tc>
          <w:tcPr>
            <w:tcW w:w="6293" w:type="dxa"/>
            <w:tcMar>
              <w:top w:w="5" w:type="dxa"/>
              <w:left w:w="113" w:type="dxa"/>
              <w:bottom w:w="5" w:type="dxa"/>
              <w:right w:w="113" w:type="dxa"/>
            </w:tcMar>
            <w:vAlign w:val="center"/>
            <w:hideMark/>
          </w:tcPr>
          <w:p w14:paraId="5637235C" w14:textId="77777777" w:rsidR="00FA76D1" w:rsidRPr="00FE5524" w:rsidRDefault="00FA76D1" w:rsidP="00EA4C3B">
            <w:pPr>
              <w:jc w:val="left"/>
              <w:rPr>
                <w:color w:val="000000"/>
                <w:szCs w:val="20"/>
              </w:rPr>
            </w:pPr>
            <w:r w:rsidRPr="00FE5524">
              <w:rPr>
                <w:color w:val="000000"/>
                <w:szCs w:val="20"/>
              </w:rPr>
              <w:t>Interest payments</w:t>
            </w:r>
          </w:p>
        </w:tc>
        <w:tc>
          <w:tcPr>
            <w:tcW w:w="1644" w:type="dxa"/>
            <w:tcMar>
              <w:top w:w="5" w:type="dxa"/>
              <w:left w:w="113" w:type="dxa"/>
              <w:bottom w:w="5" w:type="dxa"/>
              <w:right w:w="113" w:type="dxa"/>
            </w:tcMar>
            <w:vAlign w:val="center"/>
            <w:hideMark/>
          </w:tcPr>
          <w:p w14:paraId="1C545CBC" w14:textId="77777777" w:rsidR="00FA76D1" w:rsidRPr="00FA76D1" w:rsidRDefault="00FA76D1" w:rsidP="00EA4C3B">
            <w:pPr>
              <w:jc w:val="right"/>
              <w:rPr>
                <w:b/>
                <w:color w:val="000000"/>
                <w:szCs w:val="20"/>
                <w:highlight w:val="yellow"/>
              </w:rPr>
            </w:pPr>
            <w:r w:rsidRPr="00FA76D1">
              <w:rPr>
                <w:b/>
              </w:rPr>
              <w:t xml:space="preserve"> (298,399)     </w:t>
            </w:r>
          </w:p>
        </w:tc>
        <w:tc>
          <w:tcPr>
            <w:tcW w:w="1644" w:type="dxa"/>
            <w:vAlign w:val="center"/>
          </w:tcPr>
          <w:p w14:paraId="6B7669BE" w14:textId="77777777" w:rsidR="00FA76D1" w:rsidRPr="006A2B41" w:rsidRDefault="00FA76D1" w:rsidP="00EA4C3B">
            <w:pPr>
              <w:jc w:val="right"/>
              <w:rPr>
                <w:color w:val="000000"/>
                <w:szCs w:val="20"/>
              </w:rPr>
            </w:pPr>
            <w:r w:rsidRPr="006A2B41">
              <w:rPr>
                <w:color w:val="000000"/>
                <w:szCs w:val="20"/>
              </w:rPr>
              <w:t>(538,900)</w:t>
            </w:r>
          </w:p>
        </w:tc>
      </w:tr>
      <w:tr w:rsidR="00C3348E" w:rsidRPr="00FE5524" w14:paraId="267AAE4B" w14:textId="77777777" w:rsidTr="004C03FA">
        <w:trPr>
          <w:trHeight w:val="227"/>
        </w:trPr>
        <w:tc>
          <w:tcPr>
            <w:tcW w:w="6293" w:type="dxa"/>
            <w:tcBorders>
              <w:top w:val="single" w:sz="4" w:space="0" w:color="000000"/>
              <w:bottom w:val="single" w:sz="4" w:space="0" w:color="000000"/>
            </w:tcBorders>
            <w:tcMar>
              <w:top w:w="8" w:type="dxa"/>
              <w:left w:w="113" w:type="dxa"/>
              <w:bottom w:w="8" w:type="dxa"/>
              <w:right w:w="113" w:type="dxa"/>
            </w:tcMar>
            <w:vAlign w:val="center"/>
            <w:hideMark/>
          </w:tcPr>
          <w:p w14:paraId="4066ADC0" w14:textId="77777777" w:rsidR="00C3348E" w:rsidRPr="00FE5524" w:rsidRDefault="00C3348E" w:rsidP="00EA4C3B">
            <w:pPr>
              <w:jc w:val="left"/>
              <w:rPr>
                <w:color w:val="000000"/>
                <w:szCs w:val="20"/>
              </w:rPr>
            </w:pPr>
            <w:r w:rsidRPr="00FE5524">
              <w:rPr>
                <w:b/>
                <w:bCs/>
                <w:color w:val="000000"/>
                <w:szCs w:val="20"/>
              </w:rPr>
              <w:t>Total bank loans</w:t>
            </w:r>
          </w:p>
        </w:tc>
        <w:tc>
          <w:tcPr>
            <w:tcW w:w="1644" w:type="dxa"/>
            <w:tcBorders>
              <w:top w:val="single" w:sz="4" w:space="0" w:color="000000"/>
              <w:bottom w:val="single" w:sz="4" w:space="0" w:color="000000"/>
            </w:tcBorders>
            <w:tcMar>
              <w:top w:w="8" w:type="dxa"/>
              <w:left w:w="113" w:type="dxa"/>
              <w:bottom w:w="8" w:type="dxa"/>
              <w:right w:w="113" w:type="dxa"/>
            </w:tcMar>
            <w:vAlign w:val="center"/>
            <w:hideMark/>
          </w:tcPr>
          <w:p w14:paraId="3E247751" w14:textId="77777777" w:rsidR="00C3348E" w:rsidRPr="00C3348E" w:rsidRDefault="00FA76D1" w:rsidP="00EA4C3B">
            <w:pPr>
              <w:spacing w:line="276" w:lineRule="auto"/>
              <w:jc w:val="right"/>
              <w:rPr>
                <w:color w:val="000000"/>
                <w:szCs w:val="20"/>
                <w:highlight w:val="yellow"/>
              </w:rPr>
            </w:pPr>
            <w:r>
              <w:rPr>
                <w:b/>
                <w:bCs/>
                <w:color w:val="000000"/>
                <w:szCs w:val="20"/>
              </w:rPr>
              <w:t>20,245,454</w:t>
            </w:r>
          </w:p>
        </w:tc>
        <w:tc>
          <w:tcPr>
            <w:tcW w:w="1644" w:type="dxa"/>
            <w:tcBorders>
              <w:top w:val="single" w:sz="4" w:space="0" w:color="000000"/>
              <w:bottom w:val="single" w:sz="4" w:space="0" w:color="000000"/>
            </w:tcBorders>
            <w:vAlign w:val="center"/>
          </w:tcPr>
          <w:p w14:paraId="18022CBB" w14:textId="77777777" w:rsidR="00C3348E" w:rsidRPr="00C3348E" w:rsidRDefault="006A2B41" w:rsidP="00EA4C3B">
            <w:pPr>
              <w:spacing w:line="276" w:lineRule="auto"/>
              <w:jc w:val="right"/>
              <w:rPr>
                <w:color w:val="000000"/>
                <w:szCs w:val="20"/>
                <w:highlight w:val="yellow"/>
              </w:rPr>
            </w:pPr>
            <w:r>
              <w:rPr>
                <w:bCs/>
                <w:color w:val="000000"/>
                <w:szCs w:val="20"/>
              </w:rPr>
              <w:t>19,956,478</w:t>
            </w:r>
          </w:p>
        </w:tc>
      </w:tr>
    </w:tbl>
    <w:p w14:paraId="2D0EA75D" w14:textId="77777777" w:rsidR="00E16AA9" w:rsidRDefault="00C3348E" w:rsidP="00E16AA9">
      <w:pPr>
        <w:pStyle w:val="ListParagraph"/>
        <w:numPr>
          <w:ilvl w:val="0"/>
          <w:numId w:val="6"/>
        </w:numPr>
        <w:tabs>
          <w:tab w:val="left" w:pos="720"/>
        </w:tabs>
        <w:spacing w:before="240"/>
        <w:ind w:left="0" w:firstLine="0"/>
        <w:jc w:val="both"/>
        <w:rPr>
          <w:rFonts w:ascii="Arial" w:hAnsi="Arial" w:cs="Arial"/>
          <w:sz w:val="20"/>
          <w:szCs w:val="20"/>
          <w:lang w:val="en-GB"/>
        </w:rPr>
      </w:pPr>
      <w:r w:rsidRPr="00427E7A">
        <w:rPr>
          <w:rFonts w:ascii="Arial" w:hAnsi="Arial" w:cs="Arial"/>
          <w:sz w:val="20"/>
          <w:szCs w:val="20"/>
          <w:lang w:val="en-GB"/>
        </w:rPr>
        <w:t>In October 2017, the Company entered into a secured debt funding of €7 million from UniCredit</w:t>
      </w:r>
      <w:r w:rsidR="00E16AA9">
        <w:rPr>
          <w:rFonts w:ascii="Arial" w:hAnsi="Arial" w:cs="Arial"/>
          <w:sz w:val="20"/>
          <w:szCs w:val="20"/>
          <w:lang w:val="en-GB"/>
        </w:rPr>
        <w:tab/>
      </w:r>
      <w:proofErr w:type="spellStart"/>
      <w:r w:rsidRPr="00427E7A">
        <w:rPr>
          <w:rFonts w:ascii="Arial" w:hAnsi="Arial" w:cs="Arial"/>
          <w:sz w:val="20"/>
          <w:szCs w:val="20"/>
          <w:lang w:val="en-GB"/>
        </w:rPr>
        <w:t>Bulbank</w:t>
      </w:r>
      <w:proofErr w:type="spellEnd"/>
      <w:r w:rsidRPr="00427E7A">
        <w:rPr>
          <w:rFonts w:ascii="Arial" w:hAnsi="Arial" w:cs="Arial"/>
          <w:sz w:val="20"/>
          <w:szCs w:val="20"/>
          <w:lang w:val="en-GB"/>
        </w:rPr>
        <w:t xml:space="preserve"> AD (“UniCredit”), a leading Bulgarian commercial bank which was used to complete the</w:t>
      </w:r>
      <w:r w:rsidR="00E16AA9">
        <w:rPr>
          <w:rFonts w:ascii="Arial" w:hAnsi="Arial" w:cs="Arial"/>
          <w:sz w:val="20"/>
          <w:szCs w:val="20"/>
          <w:lang w:val="en-GB"/>
        </w:rPr>
        <w:tab/>
      </w:r>
      <w:r w:rsidRPr="00427E7A">
        <w:rPr>
          <w:rFonts w:ascii="Arial" w:hAnsi="Arial" w:cs="Arial"/>
          <w:sz w:val="20"/>
          <w:szCs w:val="20"/>
          <w:lang w:val="en-GB"/>
        </w:rPr>
        <w:t xml:space="preserve">acquisition of the Ivan </w:t>
      </w:r>
      <w:proofErr w:type="spellStart"/>
      <w:r w:rsidRPr="00427E7A">
        <w:rPr>
          <w:rFonts w:ascii="Arial" w:hAnsi="Arial" w:cs="Arial"/>
          <w:sz w:val="20"/>
          <w:szCs w:val="20"/>
          <w:lang w:val="en-GB"/>
        </w:rPr>
        <w:t>Vazov</w:t>
      </w:r>
      <w:proofErr w:type="spellEnd"/>
      <w:r w:rsidRPr="00427E7A">
        <w:rPr>
          <w:rFonts w:ascii="Arial" w:hAnsi="Arial" w:cs="Arial"/>
          <w:sz w:val="20"/>
          <w:szCs w:val="20"/>
          <w:lang w:val="en-GB"/>
        </w:rPr>
        <w:t xml:space="preserve"> 1 Building. The debt funding from UniCredit is secured by a commercial</w:t>
      </w:r>
    </w:p>
    <w:p w14:paraId="4B7D3B1A" w14:textId="45A31DB4" w:rsidR="006F4835" w:rsidRPr="00E16AA9" w:rsidRDefault="00C3348E" w:rsidP="00EB59A5">
      <w:pPr>
        <w:pStyle w:val="ListParagraph"/>
        <w:tabs>
          <w:tab w:val="left" w:pos="720"/>
        </w:tabs>
        <w:spacing w:before="240"/>
        <w:jc w:val="both"/>
        <w:rPr>
          <w:rFonts w:ascii="Arial" w:hAnsi="Arial" w:cs="Arial"/>
          <w:sz w:val="20"/>
          <w:szCs w:val="20"/>
          <w:lang w:val="en-GB"/>
        </w:rPr>
      </w:pPr>
      <w:bookmarkStart w:id="38" w:name="_GoBack"/>
      <w:bookmarkEnd w:id="38"/>
      <w:r w:rsidRPr="00EB59A5">
        <w:rPr>
          <w:rFonts w:ascii="Arial" w:hAnsi="Arial" w:cs="Arial"/>
          <w:sz w:val="20"/>
          <w:szCs w:val="20"/>
          <w:lang w:val="en-GB"/>
        </w:rPr>
        <w:t>mortgage on the property valued at €11</w:t>
      </w:r>
      <w:r w:rsidR="00CB09ED" w:rsidRPr="00EB59A5">
        <w:rPr>
          <w:rFonts w:ascii="Arial" w:hAnsi="Arial" w:cs="Arial"/>
          <w:sz w:val="20"/>
          <w:szCs w:val="20"/>
          <w:lang w:val="en-GB"/>
        </w:rPr>
        <w:t>,</w:t>
      </w:r>
      <w:r w:rsidR="00067C0F" w:rsidRPr="00EB59A5">
        <w:rPr>
          <w:rFonts w:ascii="Arial" w:hAnsi="Arial" w:cs="Arial"/>
          <w:sz w:val="20"/>
          <w:szCs w:val="20"/>
          <w:lang w:val="en-GB"/>
        </w:rPr>
        <w:t>550</w:t>
      </w:r>
      <w:r w:rsidR="001A7805" w:rsidRPr="00EB59A5">
        <w:rPr>
          <w:rFonts w:ascii="Arial" w:hAnsi="Arial" w:cs="Arial"/>
          <w:sz w:val="20"/>
          <w:szCs w:val="20"/>
          <w:lang w:val="en-GB"/>
        </w:rPr>
        <w:t>,</w:t>
      </w:r>
      <w:r w:rsidR="00067C0F" w:rsidRPr="00EB59A5">
        <w:rPr>
          <w:rFonts w:ascii="Arial" w:hAnsi="Arial" w:cs="Arial"/>
          <w:sz w:val="20"/>
          <w:szCs w:val="20"/>
          <w:lang w:val="en-GB"/>
        </w:rPr>
        <w:t>000</w:t>
      </w:r>
      <w:r w:rsidRPr="00EB59A5">
        <w:rPr>
          <w:rFonts w:ascii="Arial" w:hAnsi="Arial" w:cs="Arial"/>
          <w:sz w:val="20"/>
          <w:szCs w:val="20"/>
          <w:lang w:val="en-GB"/>
        </w:rPr>
        <w:t xml:space="preserve"> (see note </w:t>
      </w:r>
      <w:r w:rsidR="00CB09ED" w:rsidRPr="00EB59A5">
        <w:rPr>
          <w:rFonts w:ascii="Arial" w:hAnsi="Arial" w:cs="Arial"/>
          <w:sz w:val="20"/>
          <w:szCs w:val="20"/>
          <w:lang w:val="en-GB"/>
        </w:rPr>
        <w:t>10</w:t>
      </w:r>
      <w:r w:rsidRPr="00EB59A5">
        <w:rPr>
          <w:rFonts w:ascii="Arial" w:hAnsi="Arial" w:cs="Arial"/>
          <w:sz w:val="20"/>
          <w:szCs w:val="20"/>
          <w:lang w:val="en-GB"/>
        </w:rPr>
        <w:t>). The term of the debt funding is thirty-six months from date of execution of the loan documentation. The repayment shall be made as a one-off payment on the repayment deadline. The company renegotiated the terms of the loan, extending the repayment period until 30 November 2033 and changed the margin to the interest rate to 2%.</w:t>
      </w:r>
    </w:p>
    <w:p w14:paraId="1E5135B4" w14:textId="77777777" w:rsidR="006F4835" w:rsidRPr="006F4835" w:rsidRDefault="006F4835" w:rsidP="008D59A1">
      <w:pPr>
        <w:rPr>
          <w:rFonts w:cs="Arial"/>
          <w:szCs w:val="20"/>
        </w:rPr>
      </w:pPr>
      <w:r w:rsidRPr="006F4835">
        <w:rPr>
          <w:rFonts w:cs="Arial"/>
          <w:szCs w:val="20"/>
        </w:rPr>
        <w:t>The interest on the loan is now the internal interest percentage by the bank plus 2.00% (202</w:t>
      </w:r>
      <w:r w:rsidR="00462D79">
        <w:rPr>
          <w:rFonts w:cs="Arial"/>
          <w:szCs w:val="20"/>
        </w:rPr>
        <w:t>2</w:t>
      </w:r>
      <w:r w:rsidRPr="006F4835">
        <w:rPr>
          <w:rFonts w:cs="Arial"/>
          <w:szCs w:val="20"/>
        </w:rPr>
        <w:t xml:space="preserve">: 2%). </w:t>
      </w:r>
    </w:p>
    <w:p w14:paraId="2C860B64" w14:textId="77777777" w:rsidR="006F4835" w:rsidRPr="006F4835" w:rsidRDefault="006F4835" w:rsidP="008D59A1">
      <w:pPr>
        <w:rPr>
          <w:rFonts w:cs="Arial"/>
          <w:szCs w:val="20"/>
        </w:rPr>
      </w:pPr>
    </w:p>
    <w:p w14:paraId="2D6FBC5E" w14:textId="3EA69129" w:rsidR="006F4835" w:rsidRDefault="006F4835" w:rsidP="008D59A1">
      <w:pPr>
        <w:pStyle w:val="ListParagraph"/>
        <w:ind w:left="0"/>
        <w:jc w:val="both"/>
        <w:rPr>
          <w:rFonts w:ascii="Arial" w:hAnsi="Arial" w:cs="Arial"/>
          <w:sz w:val="20"/>
          <w:szCs w:val="20"/>
        </w:rPr>
      </w:pPr>
      <w:r w:rsidRPr="006F4835">
        <w:rPr>
          <w:rFonts w:ascii="Arial" w:hAnsi="Arial" w:cs="Arial"/>
          <w:sz w:val="20"/>
          <w:szCs w:val="20"/>
        </w:rPr>
        <w:t xml:space="preserve">The company entered into an agreement with </w:t>
      </w:r>
      <w:proofErr w:type="spellStart"/>
      <w:r w:rsidRPr="006F4835">
        <w:rPr>
          <w:rFonts w:ascii="Arial" w:hAnsi="Arial" w:cs="Arial"/>
          <w:sz w:val="20"/>
          <w:szCs w:val="20"/>
        </w:rPr>
        <w:t>Unicredit</w:t>
      </w:r>
      <w:proofErr w:type="spellEnd"/>
      <w:r w:rsidRPr="006F4835">
        <w:rPr>
          <w:rFonts w:ascii="Arial" w:hAnsi="Arial" w:cs="Arial"/>
          <w:sz w:val="20"/>
          <w:szCs w:val="20"/>
        </w:rPr>
        <w:t xml:space="preserve"> </w:t>
      </w:r>
      <w:proofErr w:type="spellStart"/>
      <w:r w:rsidRPr="006F4835">
        <w:rPr>
          <w:rFonts w:ascii="Arial" w:hAnsi="Arial" w:cs="Arial"/>
          <w:sz w:val="20"/>
          <w:szCs w:val="20"/>
        </w:rPr>
        <w:t>Bulbank</w:t>
      </w:r>
      <w:proofErr w:type="spellEnd"/>
      <w:r w:rsidRPr="006F4835">
        <w:rPr>
          <w:rFonts w:ascii="Arial" w:hAnsi="Arial" w:cs="Arial"/>
          <w:sz w:val="20"/>
          <w:szCs w:val="20"/>
        </w:rPr>
        <w:t xml:space="preserve"> AD (“UniCredit”), a leading Bulgarian commercial bank, which involved revised and extended lending terms for the construction of the Ivan </w:t>
      </w:r>
      <w:proofErr w:type="spellStart"/>
      <w:r w:rsidRPr="006F4835">
        <w:rPr>
          <w:rFonts w:ascii="Arial" w:hAnsi="Arial" w:cs="Arial"/>
          <w:sz w:val="20"/>
          <w:szCs w:val="20"/>
        </w:rPr>
        <w:t>Vazov</w:t>
      </w:r>
      <w:proofErr w:type="spellEnd"/>
      <w:r w:rsidRPr="006F4835">
        <w:rPr>
          <w:rFonts w:ascii="Arial" w:hAnsi="Arial" w:cs="Arial"/>
          <w:sz w:val="20"/>
          <w:szCs w:val="20"/>
        </w:rPr>
        <w:t xml:space="preserve"> 1 Building.</w:t>
      </w:r>
    </w:p>
    <w:p w14:paraId="171BAD4F" w14:textId="1BD47A41" w:rsidR="00A162FE" w:rsidRDefault="00A162FE" w:rsidP="008D59A1">
      <w:pPr>
        <w:pStyle w:val="ListParagraph"/>
        <w:ind w:left="0"/>
        <w:jc w:val="both"/>
        <w:rPr>
          <w:rFonts w:ascii="Arial" w:hAnsi="Arial" w:cs="Arial"/>
          <w:sz w:val="20"/>
          <w:szCs w:val="20"/>
        </w:rPr>
      </w:pPr>
    </w:p>
    <w:p w14:paraId="188A547A" w14:textId="0FCF7E89" w:rsidR="00A162FE" w:rsidRPr="00047155" w:rsidRDefault="00A162FE" w:rsidP="00E16AA9">
      <w:pPr>
        <w:pStyle w:val="ListParagraph"/>
        <w:ind w:hanging="720"/>
        <w:jc w:val="both"/>
        <w:rPr>
          <w:rFonts w:ascii="Arial" w:hAnsi="Arial" w:cs="Arial"/>
          <w:sz w:val="20"/>
          <w:szCs w:val="20"/>
        </w:rPr>
      </w:pPr>
      <w:r>
        <w:rPr>
          <w:rFonts w:ascii="Arial" w:hAnsi="Arial" w:cs="Arial"/>
          <w:sz w:val="20"/>
          <w:szCs w:val="20"/>
        </w:rPr>
        <w:t xml:space="preserve">b)       </w:t>
      </w:r>
      <w:r>
        <w:rPr>
          <w:rFonts w:ascii="Arial" w:hAnsi="Arial" w:cs="Arial"/>
          <w:sz w:val="20"/>
          <w:szCs w:val="20"/>
        </w:rPr>
        <w:tab/>
      </w:r>
      <w:r w:rsidRPr="00047155">
        <w:rPr>
          <w:rFonts w:ascii="Arial" w:hAnsi="Arial" w:cs="Arial"/>
          <w:sz w:val="20"/>
          <w:szCs w:val="20"/>
        </w:rPr>
        <w:t xml:space="preserve">In 2022, the BSPF Project 1 received financing from a commercial bank in the amount of </w:t>
      </w:r>
      <w:r w:rsidR="00F62DF6" w:rsidRPr="00427E7A">
        <w:rPr>
          <w:rFonts w:ascii="Arial" w:hAnsi="Arial" w:cs="Arial"/>
          <w:sz w:val="20"/>
          <w:szCs w:val="20"/>
          <w:lang w:val="en-GB"/>
        </w:rPr>
        <w:t>€</w:t>
      </w:r>
      <w:r w:rsidR="00432625">
        <w:rPr>
          <w:rFonts w:ascii="Arial" w:hAnsi="Arial" w:cs="Arial"/>
          <w:sz w:val="20"/>
          <w:szCs w:val="20"/>
        </w:rPr>
        <w:t>4,1</w:t>
      </w:r>
      <w:r w:rsidR="00F62DF6">
        <w:rPr>
          <w:rFonts w:ascii="Arial" w:hAnsi="Arial" w:cs="Arial"/>
          <w:sz w:val="20"/>
          <w:szCs w:val="20"/>
        </w:rPr>
        <w:t>67,028</w:t>
      </w:r>
      <w:r w:rsidRPr="00047155">
        <w:rPr>
          <w:rFonts w:ascii="Arial" w:hAnsi="Arial" w:cs="Arial"/>
          <w:sz w:val="20"/>
          <w:szCs w:val="20"/>
        </w:rPr>
        <w:t>. The financing was granted in connection with the acquisition of an investment in Star Mill EOOD. The loan is repayable by October 20, 2030 in instalments according to a repayment plan. The loan is charged a floating interest sum of LEONIA Plus and a risk allowance. The loan is secured by the following assets:</w:t>
      </w:r>
    </w:p>
    <w:p w14:paraId="040100D5" w14:textId="77777777" w:rsidR="00A162FE" w:rsidRPr="00047155" w:rsidRDefault="00A162FE" w:rsidP="00047155">
      <w:pPr>
        <w:pStyle w:val="ListParagraph"/>
        <w:ind w:left="0"/>
        <w:jc w:val="both"/>
        <w:rPr>
          <w:rFonts w:ascii="Arial" w:hAnsi="Arial" w:cs="Arial"/>
          <w:sz w:val="20"/>
          <w:szCs w:val="20"/>
        </w:rPr>
      </w:pPr>
    </w:p>
    <w:p w14:paraId="0DD77DDA" w14:textId="77777777" w:rsidR="00A162FE" w:rsidRPr="00047155" w:rsidRDefault="00A162FE" w:rsidP="00047155">
      <w:pPr>
        <w:pStyle w:val="ListParagraph"/>
        <w:ind w:left="0"/>
        <w:jc w:val="both"/>
        <w:rPr>
          <w:rFonts w:ascii="Arial" w:hAnsi="Arial" w:cs="Arial"/>
          <w:sz w:val="20"/>
          <w:szCs w:val="20"/>
        </w:rPr>
      </w:pPr>
      <w:r w:rsidRPr="00047155">
        <w:rPr>
          <w:rFonts w:ascii="Arial" w:hAnsi="Arial" w:cs="Arial"/>
          <w:sz w:val="20"/>
          <w:szCs w:val="20"/>
        </w:rPr>
        <w:t>•</w:t>
      </w:r>
      <w:r w:rsidRPr="00047155">
        <w:rPr>
          <w:rFonts w:ascii="Arial" w:hAnsi="Arial" w:cs="Arial"/>
          <w:sz w:val="20"/>
          <w:szCs w:val="20"/>
        </w:rPr>
        <w:tab/>
        <w:t>Receivables of the BSPF Project 1 from Star Mill EOOD;</w:t>
      </w:r>
    </w:p>
    <w:p w14:paraId="1F03CA25" w14:textId="5D98BC6E" w:rsidR="00A162FE" w:rsidRPr="00047155" w:rsidRDefault="00A162FE" w:rsidP="00E16AA9">
      <w:pPr>
        <w:pStyle w:val="ListParagraph"/>
        <w:ind w:hanging="720"/>
        <w:jc w:val="both"/>
        <w:rPr>
          <w:rFonts w:ascii="Arial" w:hAnsi="Arial" w:cs="Arial"/>
          <w:sz w:val="20"/>
          <w:szCs w:val="20"/>
        </w:rPr>
      </w:pPr>
      <w:r w:rsidRPr="00047155">
        <w:rPr>
          <w:rFonts w:ascii="Arial" w:hAnsi="Arial" w:cs="Arial"/>
          <w:sz w:val="20"/>
          <w:szCs w:val="20"/>
        </w:rPr>
        <w:t>•</w:t>
      </w:r>
      <w:r w:rsidRPr="00047155">
        <w:rPr>
          <w:rFonts w:ascii="Arial" w:hAnsi="Arial" w:cs="Arial"/>
          <w:sz w:val="20"/>
          <w:szCs w:val="20"/>
        </w:rPr>
        <w:tab/>
        <w:t xml:space="preserve">Bank deposit of the BSPF Project 1 of </w:t>
      </w:r>
      <w:r w:rsidR="005A5796" w:rsidRPr="00427E7A">
        <w:rPr>
          <w:rFonts w:ascii="Arial" w:hAnsi="Arial" w:cs="Arial"/>
          <w:sz w:val="20"/>
          <w:szCs w:val="20"/>
          <w:lang w:val="en-GB"/>
        </w:rPr>
        <w:t>€</w:t>
      </w:r>
      <w:r w:rsidR="005A5796">
        <w:rPr>
          <w:rFonts w:ascii="Arial" w:hAnsi="Arial" w:cs="Arial"/>
          <w:sz w:val="20"/>
          <w:szCs w:val="20"/>
        </w:rPr>
        <w:t>102,258</w:t>
      </w:r>
      <w:r w:rsidRPr="00047155">
        <w:rPr>
          <w:rFonts w:ascii="Arial" w:hAnsi="Arial" w:cs="Arial"/>
          <w:sz w:val="20"/>
          <w:szCs w:val="20"/>
        </w:rPr>
        <w:t>, which will be released after full payment to the creditor;</w:t>
      </w:r>
    </w:p>
    <w:p w14:paraId="6F6EBEE3" w14:textId="77777777" w:rsidR="00A162FE" w:rsidRPr="00047155" w:rsidRDefault="00A162FE" w:rsidP="00047155">
      <w:pPr>
        <w:pStyle w:val="ListParagraph"/>
        <w:ind w:left="0"/>
        <w:jc w:val="both"/>
        <w:rPr>
          <w:rFonts w:ascii="Arial" w:hAnsi="Arial" w:cs="Arial"/>
          <w:sz w:val="20"/>
          <w:szCs w:val="20"/>
        </w:rPr>
      </w:pPr>
      <w:r w:rsidRPr="00047155">
        <w:rPr>
          <w:rFonts w:ascii="Arial" w:hAnsi="Arial" w:cs="Arial"/>
          <w:sz w:val="20"/>
          <w:szCs w:val="20"/>
        </w:rPr>
        <w:t>•</w:t>
      </w:r>
      <w:r w:rsidRPr="00047155">
        <w:rPr>
          <w:rFonts w:ascii="Arial" w:hAnsi="Arial" w:cs="Arial"/>
          <w:sz w:val="20"/>
          <w:szCs w:val="20"/>
        </w:rPr>
        <w:tab/>
        <w:t>Mortgage of the real estate of Star Mill EOOD</w:t>
      </w:r>
    </w:p>
    <w:p w14:paraId="4162DF30" w14:textId="43B4D80C" w:rsidR="00A162FE" w:rsidRPr="00047155" w:rsidRDefault="00A162FE" w:rsidP="00E16AA9">
      <w:pPr>
        <w:pStyle w:val="ListParagraph"/>
        <w:ind w:hanging="720"/>
        <w:jc w:val="both"/>
        <w:rPr>
          <w:rFonts w:ascii="Arial" w:hAnsi="Arial" w:cs="Arial"/>
          <w:sz w:val="20"/>
          <w:szCs w:val="20"/>
        </w:rPr>
      </w:pPr>
      <w:r w:rsidRPr="00047155">
        <w:rPr>
          <w:rFonts w:ascii="Arial" w:hAnsi="Arial" w:cs="Arial"/>
          <w:sz w:val="20"/>
          <w:szCs w:val="20"/>
        </w:rPr>
        <w:t>•</w:t>
      </w:r>
      <w:r w:rsidRPr="00047155">
        <w:rPr>
          <w:rFonts w:ascii="Arial" w:hAnsi="Arial" w:cs="Arial"/>
          <w:sz w:val="20"/>
          <w:szCs w:val="20"/>
        </w:rPr>
        <w:tab/>
        <w:t>Current and future funds of the BSPF Project 1 and Star Mill EOOD on current accounts opened with the creditor bank,</w:t>
      </w:r>
    </w:p>
    <w:p w14:paraId="329A2F1A" w14:textId="77777777" w:rsidR="006F4835" w:rsidRPr="006F4835" w:rsidRDefault="006F4835" w:rsidP="008D59A1">
      <w:pPr>
        <w:pStyle w:val="ListParagraph"/>
        <w:ind w:left="0"/>
        <w:jc w:val="both"/>
        <w:rPr>
          <w:rFonts w:ascii="Arial" w:hAnsi="Arial" w:cs="Arial"/>
          <w:sz w:val="20"/>
          <w:szCs w:val="20"/>
        </w:rPr>
      </w:pPr>
    </w:p>
    <w:p w14:paraId="0AAB4A54" w14:textId="77777777" w:rsidR="006F4835" w:rsidRDefault="006F4835" w:rsidP="00832680">
      <w:pPr>
        <w:pStyle w:val="ListParagraph"/>
        <w:spacing w:before="240"/>
        <w:ind w:left="0"/>
        <w:rPr>
          <w:rFonts w:ascii="Arial" w:hAnsi="Arial" w:cs="Arial"/>
          <w:sz w:val="20"/>
          <w:szCs w:val="20"/>
          <w:lang w:val="en-GB"/>
        </w:rPr>
      </w:pPr>
    </w:p>
    <w:p w14:paraId="684F2CAA" w14:textId="77777777" w:rsidR="00AC6D28" w:rsidRDefault="00AC6D28" w:rsidP="00832680">
      <w:pPr>
        <w:pStyle w:val="ListParagraph"/>
        <w:spacing w:before="240"/>
        <w:ind w:left="0"/>
        <w:rPr>
          <w:rFonts w:ascii="Arial" w:hAnsi="Arial" w:cs="Arial"/>
          <w:sz w:val="20"/>
          <w:szCs w:val="20"/>
          <w:lang w:val="en-GB"/>
        </w:rPr>
      </w:pPr>
    </w:p>
    <w:p w14:paraId="40715FC8" w14:textId="77777777" w:rsidR="00AC6D28" w:rsidRDefault="00AC6D28" w:rsidP="00832680">
      <w:pPr>
        <w:pStyle w:val="ListParagraph"/>
        <w:spacing w:before="240"/>
        <w:ind w:left="0"/>
        <w:rPr>
          <w:rFonts w:ascii="Arial" w:hAnsi="Arial" w:cs="Arial"/>
          <w:sz w:val="20"/>
          <w:szCs w:val="20"/>
          <w:lang w:val="en-GB"/>
        </w:rPr>
      </w:pPr>
    </w:p>
    <w:p w14:paraId="58745651" w14:textId="77777777" w:rsidR="00AC6D28" w:rsidRDefault="00AC6D28" w:rsidP="00832680">
      <w:pPr>
        <w:pStyle w:val="ListParagraph"/>
        <w:spacing w:before="240"/>
        <w:ind w:left="0"/>
        <w:rPr>
          <w:rFonts w:ascii="Arial" w:hAnsi="Arial" w:cs="Arial"/>
          <w:sz w:val="20"/>
          <w:szCs w:val="20"/>
          <w:lang w:val="en-GB"/>
        </w:rPr>
      </w:pPr>
    </w:p>
    <w:p w14:paraId="1C1DD5A2" w14:textId="77777777" w:rsidR="0083346D" w:rsidRDefault="0083346D" w:rsidP="00832680">
      <w:pPr>
        <w:spacing w:after="240"/>
        <w:rPr>
          <w:rFonts w:cs="Arial"/>
          <w:b/>
          <w:kern w:val="32"/>
          <w:sz w:val="32"/>
          <w:szCs w:val="20"/>
        </w:rPr>
      </w:pPr>
    </w:p>
    <w:p w14:paraId="55FF8F50" w14:textId="0828B113" w:rsidR="00AC6D28" w:rsidRDefault="00AC6D28" w:rsidP="00832680">
      <w:pPr>
        <w:spacing w:after="240"/>
        <w:rPr>
          <w:szCs w:val="20"/>
        </w:rPr>
      </w:pPr>
      <w:r w:rsidRPr="00624059">
        <w:rPr>
          <w:rFonts w:cs="Arial"/>
          <w:b/>
          <w:kern w:val="32"/>
          <w:sz w:val="32"/>
          <w:szCs w:val="20"/>
        </w:rPr>
        <w:t>Notes to the Financial Statements for the period ended 30 June 202</w:t>
      </w:r>
      <w:r>
        <w:rPr>
          <w:rFonts w:cs="Arial"/>
          <w:b/>
          <w:kern w:val="32"/>
          <w:sz w:val="32"/>
          <w:szCs w:val="20"/>
        </w:rPr>
        <w:t xml:space="preserve">3 (continued) </w:t>
      </w:r>
    </w:p>
    <w:p w14:paraId="4829DB96" w14:textId="4A962B4D" w:rsidR="00AC6D28" w:rsidRDefault="00110DA6" w:rsidP="00832680">
      <w:pPr>
        <w:pStyle w:val="Heading4"/>
        <w:spacing w:after="240"/>
        <w:rPr>
          <w:rFonts w:ascii="Arial" w:hAnsi="Arial" w:cs="Arial"/>
          <w:sz w:val="20"/>
        </w:rPr>
      </w:pPr>
      <w:r>
        <w:rPr>
          <w:rFonts w:ascii="Arial" w:hAnsi="Arial" w:cs="Arial"/>
          <w:sz w:val="20"/>
        </w:rPr>
        <w:t>1</w:t>
      </w:r>
      <w:r w:rsidR="00993746">
        <w:rPr>
          <w:rFonts w:ascii="Arial" w:hAnsi="Arial" w:cs="Arial"/>
          <w:sz w:val="20"/>
        </w:rPr>
        <w:t>4</w:t>
      </w:r>
      <w:r>
        <w:rPr>
          <w:rFonts w:ascii="Arial" w:hAnsi="Arial" w:cs="Arial"/>
          <w:sz w:val="20"/>
        </w:rPr>
        <w:t>.</w:t>
      </w:r>
      <w:r>
        <w:rPr>
          <w:rFonts w:ascii="Arial" w:hAnsi="Arial" w:cs="Arial"/>
          <w:sz w:val="20"/>
        </w:rPr>
        <w:tab/>
      </w:r>
      <w:r w:rsidR="00AC6D28" w:rsidRPr="00FE5524">
        <w:rPr>
          <w:rFonts w:ascii="Arial" w:hAnsi="Arial" w:cs="Arial"/>
          <w:sz w:val="20"/>
        </w:rPr>
        <w:t>Bank Loans</w:t>
      </w:r>
      <w:r w:rsidR="00AC6D28">
        <w:rPr>
          <w:rFonts w:ascii="Arial" w:hAnsi="Arial" w:cs="Arial"/>
          <w:sz w:val="20"/>
        </w:rPr>
        <w:t xml:space="preserve"> (continued)</w:t>
      </w:r>
    </w:p>
    <w:p w14:paraId="7D5F287F" w14:textId="24793CBE" w:rsidR="0083346D" w:rsidRPr="00AF36B3" w:rsidRDefault="00AF36B3" w:rsidP="00E16AA9">
      <w:pPr>
        <w:spacing w:before="240"/>
        <w:ind w:left="360" w:hanging="360"/>
        <w:rPr>
          <w:rFonts w:cs="Arial"/>
          <w:szCs w:val="20"/>
        </w:rPr>
      </w:pPr>
      <w:r>
        <w:rPr>
          <w:rFonts w:cs="Arial"/>
          <w:szCs w:val="20"/>
        </w:rPr>
        <w:t>c)</w:t>
      </w:r>
      <w:r>
        <w:rPr>
          <w:rFonts w:cs="Arial"/>
          <w:szCs w:val="20"/>
        </w:rPr>
        <w:tab/>
      </w:r>
      <w:r w:rsidR="008D59A1" w:rsidRPr="00AF36B3">
        <w:rPr>
          <w:rFonts w:cs="Arial"/>
          <w:szCs w:val="20"/>
        </w:rPr>
        <w:t xml:space="preserve">In November 2021, the Company entered into a secured debt funding of up to €2.3 million from UniCredit </w:t>
      </w:r>
      <w:proofErr w:type="spellStart"/>
      <w:r w:rsidR="008D59A1" w:rsidRPr="00AF36B3">
        <w:rPr>
          <w:rFonts w:cs="Arial"/>
          <w:szCs w:val="20"/>
        </w:rPr>
        <w:t>Bulbank</w:t>
      </w:r>
      <w:proofErr w:type="spellEnd"/>
      <w:r w:rsidR="008D59A1" w:rsidRPr="00AF36B3">
        <w:rPr>
          <w:rFonts w:cs="Arial"/>
          <w:szCs w:val="20"/>
        </w:rPr>
        <w:t xml:space="preserve"> AD (“UniCredit”), a leading Bulgarian commercial bank which was used to partly finance the construction costs for the planned renovation of the roof and overhaul of the administrative building known as the Ivan </w:t>
      </w:r>
      <w:proofErr w:type="spellStart"/>
      <w:r w:rsidR="008D59A1" w:rsidRPr="00AF36B3">
        <w:rPr>
          <w:rFonts w:cs="Arial"/>
          <w:szCs w:val="20"/>
        </w:rPr>
        <w:t>Vazov</w:t>
      </w:r>
      <w:proofErr w:type="spellEnd"/>
      <w:r w:rsidR="008D59A1" w:rsidRPr="00AF36B3">
        <w:rPr>
          <w:rFonts w:cs="Arial"/>
          <w:szCs w:val="20"/>
        </w:rPr>
        <w:t xml:space="preserve"> 1 Building. The secured debt funding is made up of an investment limit of up to €1.8 million and a revolving limit of up to €0.5 million. The debt funding from UniCredit is secured by a commercial mortgage on the property valued at €11,550,000 (see note 10). The debt funding is also secured by a first rank pledge of all the receivables, claims, rights and interests, both current and future, of the company along with a second ranking registered pledge of the commercial enterprise of the company and a second ranking pledge of 100% of the shares of the capital of the company. The utilization deadline of €1.5 million of the investment limit is no later than 30 November 2023 while the utilization deadline of the remaining €0.3 million is no later than 30 November 2024. There is a grace period on the repayment of the principal amount due until 30 November 2023. After this date the principal will be repaid in equal monthly instalments. Interest is also repayable monthly with no grace period agreed. The repayment period is up until 30 November 2033. The utilization deadline of €0.5 million of the revolving limit is no later than 30 November 2023.The repayment of the revolving limit is made within 6 months of each utilized amount and the repayment period is up until 30 May 2024.</w:t>
      </w:r>
    </w:p>
    <w:p w14:paraId="27F63C71" w14:textId="77777777" w:rsidR="008D59A1" w:rsidRPr="008D59A1" w:rsidRDefault="008D59A1" w:rsidP="008D59A1">
      <w:pPr>
        <w:pStyle w:val="ListParagraph"/>
        <w:spacing w:before="240"/>
        <w:ind w:left="0"/>
        <w:jc w:val="both"/>
        <w:rPr>
          <w:rFonts w:ascii="Arial" w:hAnsi="Arial" w:cs="Arial"/>
          <w:sz w:val="20"/>
          <w:szCs w:val="20"/>
          <w:lang w:val="en-GB"/>
        </w:rPr>
      </w:pPr>
    </w:p>
    <w:p w14:paraId="2C7994F7" w14:textId="34ADDEAF" w:rsidR="00843169" w:rsidRPr="00AF36B3" w:rsidRDefault="002B277F" w:rsidP="00AF36B3">
      <w:pPr>
        <w:pStyle w:val="ListParagraph"/>
        <w:numPr>
          <w:ilvl w:val="0"/>
          <w:numId w:val="17"/>
        </w:numPr>
        <w:spacing w:before="240"/>
        <w:ind w:left="360"/>
        <w:rPr>
          <w:rFonts w:cs="Arial"/>
          <w:szCs w:val="20"/>
        </w:rPr>
      </w:pPr>
      <w:r w:rsidRPr="00AF36B3">
        <w:rPr>
          <w:rFonts w:cs="Arial"/>
          <w:szCs w:val="20"/>
        </w:rPr>
        <w:t>Central Cooperative bank loan and overdraft</w:t>
      </w:r>
    </w:p>
    <w:tbl>
      <w:tblPr>
        <w:tblW w:w="9581" w:type="dxa"/>
        <w:tblCellMar>
          <w:left w:w="0" w:type="dxa"/>
          <w:right w:w="0" w:type="dxa"/>
        </w:tblCellMar>
        <w:tblLook w:val="04A0" w:firstRow="1" w:lastRow="0" w:firstColumn="1" w:lastColumn="0" w:noHBand="0" w:noVBand="1"/>
      </w:tblPr>
      <w:tblGrid>
        <w:gridCol w:w="6293"/>
        <w:gridCol w:w="1644"/>
        <w:gridCol w:w="1644"/>
      </w:tblGrid>
      <w:tr w:rsidR="00843169" w:rsidRPr="00FE5524" w14:paraId="4F9F7048" w14:textId="77777777" w:rsidTr="002266EE">
        <w:trPr>
          <w:trHeight w:val="227"/>
        </w:trPr>
        <w:tc>
          <w:tcPr>
            <w:tcW w:w="6293" w:type="dxa"/>
            <w:tcMar>
              <w:top w:w="5" w:type="dxa"/>
              <w:left w:w="113" w:type="dxa"/>
              <w:bottom w:w="5" w:type="dxa"/>
              <w:right w:w="113" w:type="dxa"/>
            </w:tcMar>
            <w:vAlign w:val="center"/>
          </w:tcPr>
          <w:p w14:paraId="4F54A05F" w14:textId="77777777" w:rsidR="00843169" w:rsidRPr="00FE5524" w:rsidRDefault="00843169" w:rsidP="00EA4C3B">
            <w:pPr>
              <w:jc w:val="left"/>
              <w:rPr>
                <w:color w:val="000000"/>
                <w:szCs w:val="20"/>
              </w:rPr>
            </w:pPr>
          </w:p>
        </w:tc>
        <w:tc>
          <w:tcPr>
            <w:tcW w:w="1644" w:type="dxa"/>
            <w:shd w:val="clear" w:color="auto" w:fill="auto"/>
            <w:tcMar>
              <w:top w:w="5" w:type="dxa"/>
              <w:left w:w="113" w:type="dxa"/>
              <w:bottom w:w="5" w:type="dxa"/>
              <w:right w:w="113" w:type="dxa"/>
            </w:tcMar>
            <w:vAlign w:val="center"/>
          </w:tcPr>
          <w:p w14:paraId="7C9931C7" w14:textId="77777777" w:rsidR="00843169" w:rsidRPr="00D04881" w:rsidRDefault="002B277F" w:rsidP="00EA4C3B">
            <w:pPr>
              <w:jc w:val="right"/>
              <w:rPr>
                <w:color w:val="000000"/>
                <w:szCs w:val="20"/>
              </w:rPr>
            </w:pPr>
            <w:r w:rsidRPr="00D04881">
              <w:rPr>
                <w:rFonts w:cs="Arial"/>
                <w:b/>
                <w:bCs/>
                <w:color w:val="000000"/>
                <w:szCs w:val="20"/>
              </w:rPr>
              <w:t>(Unaudited)</w:t>
            </w:r>
          </w:p>
        </w:tc>
        <w:tc>
          <w:tcPr>
            <w:tcW w:w="1644" w:type="dxa"/>
            <w:tcMar>
              <w:top w:w="5" w:type="dxa"/>
              <w:left w:w="113" w:type="dxa"/>
              <w:bottom w:w="5" w:type="dxa"/>
              <w:right w:w="113" w:type="dxa"/>
            </w:tcMar>
            <w:vAlign w:val="center"/>
          </w:tcPr>
          <w:p w14:paraId="1C179442" w14:textId="77777777" w:rsidR="00843169" w:rsidRPr="00FE5524" w:rsidRDefault="002B277F" w:rsidP="00EA4C3B">
            <w:pPr>
              <w:jc w:val="right"/>
              <w:rPr>
                <w:color w:val="000000"/>
                <w:szCs w:val="20"/>
              </w:rPr>
            </w:pPr>
            <w:r w:rsidRPr="00FE5524">
              <w:rPr>
                <w:rFonts w:cs="Arial"/>
                <w:color w:val="000000"/>
                <w:szCs w:val="20"/>
              </w:rPr>
              <w:t>(Audited)</w:t>
            </w:r>
          </w:p>
        </w:tc>
      </w:tr>
      <w:tr w:rsidR="00843169" w:rsidRPr="00FE5524" w14:paraId="7A6384FA" w14:textId="77777777" w:rsidTr="002266EE">
        <w:trPr>
          <w:trHeight w:val="227"/>
        </w:trPr>
        <w:tc>
          <w:tcPr>
            <w:tcW w:w="6293" w:type="dxa"/>
            <w:tcMar>
              <w:top w:w="5" w:type="dxa"/>
              <w:left w:w="113" w:type="dxa"/>
              <w:bottom w:w="5" w:type="dxa"/>
              <w:right w:w="113" w:type="dxa"/>
            </w:tcMar>
            <w:vAlign w:val="center"/>
          </w:tcPr>
          <w:p w14:paraId="32A35EDC" w14:textId="77777777" w:rsidR="00843169" w:rsidRPr="00FE5524" w:rsidRDefault="00843169" w:rsidP="00EA4C3B">
            <w:pPr>
              <w:jc w:val="left"/>
              <w:rPr>
                <w:color w:val="000000"/>
                <w:szCs w:val="20"/>
              </w:rPr>
            </w:pPr>
          </w:p>
        </w:tc>
        <w:tc>
          <w:tcPr>
            <w:tcW w:w="1644" w:type="dxa"/>
            <w:shd w:val="clear" w:color="auto" w:fill="auto"/>
            <w:tcMar>
              <w:top w:w="5" w:type="dxa"/>
              <w:left w:w="113" w:type="dxa"/>
              <w:bottom w:w="5" w:type="dxa"/>
              <w:right w:w="113" w:type="dxa"/>
            </w:tcMar>
            <w:vAlign w:val="center"/>
          </w:tcPr>
          <w:p w14:paraId="407AFC8E" w14:textId="77777777" w:rsidR="00843169" w:rsidRPr="00D04881" w:rsidRDefault="002B277F" w:rsidP="00EA4C3B">
            <w:pPr>
              <w:jc w:val="right"/>
              <w:rPr>
                <w:color w:val="000000"/>
                <w:szCs w:val="20"/>
              </w:rPr>
            </w:pPr>
            <w:r w:rsidRPr="00D04881">
              <w:rPr>
                <w:rFonts w:cs="Arial"/>
                <w:b/>
                <w:bCs/>
                <w:color w:val="000000"/>
                <w:szCs w:val="20"/>
              </w:rPr>
              <w:t xml:space="preserve">30 June </w:t>
            </w:r>
            <w:r w:rsidRPr="00D04881">
              <w:rPr>
                <w:rFonts w:cs="Arial"/>
                <w:b/>
                <w:bCs/>
                <w:color w:val="000000"/>
                <w:szCs w:val="20"/>
              </w:rPr>
              <w:br/>
              <w:t>202</w:t>
            </w:r>
            <w:r w:rsidR="00841E55">
              <w:rPr>
                <w:rFonts w:cs="Arial"/>
                <w:b/>
                <w:bCs/>
                <w:color w:val="000000"/>
                <w:szCs w:val="20"/>
              </w:rPr>
              <w:t>3</w:t>
            </w:r>
          </w:p>
        </w:tc>
        <w:tc>
          <w:tcPr>
            <w:tcW w:w="1644" w:type="dxa"/>
            <w:tcMar>
              <w:top w:w="5" w:type="dxa"/>
              <w:left w:w="113" w:type="dxa"/>
              <w:bottom w:w="5" w:type="dxa"/>
              <w:right w:w="113" w:type="dxa"/>
            </w:tcMar>
            <w:vAlign w:val="center"/>
          </w:tcPr>
          <w:p w14:paraId="4937BD3C" w14:textId="77777777" w:rsidR="00843169" w:rsidRPr="00FE5524" w:rsidRDefault="002B277F" w:rsidP="00EA4C3B">
            <w:pPr>
              <w:jc w:val="right"/>
              <w:rPr>
                <w:color w:val="000000"/>
                <w:szCs w:val="20"/>
              </w:rPr>
            </w:pPr>
            <w:r w:rsidRPr="00FE5524">
              <w:rPr>
                <w:rFonts w:cs="Arial"/>
                <w:color w:val="000000"/>
                <w:szCs w:val="20"/>
              </w:rPr>
              <w:t>31 December 202</w:t>
            </w:r>
            <w:r w:rsidR="006A2B41">
              <w:rPr>
                <w:rFonts w:cs="Arial"/>
                <w:color w:val="000000"/>
                <w:szCs w:val="20"/>
              </w:rPr>
              <w:t>2</w:t>
            </w:r>
          </w:p>
        </w:tc>
      </w:tr>
      <w:tr w:rsidR="00843169" w:rsidRPr="00FE5524" w14:paraId="42A2B42D" w14:textId="77777777" w:rsidTr="002266EE">
        <w:trPr>
          <w:trHeight w:val="227"/>
        </w:trPr>
        <w:tc>
          <w:tcPr>
            <w:tcW w:w="6293" w:type="dxa"/>
            <w:tcMar>
              <w:top w:w="5" w:type="dxa"/>
              <w:left w:w="113" w:type="dxa"/>
              <w:bottom w:w="5" w:type="dxa"/>
              <w:right w:w="113" w:type="dxa"/>
            </w:tcMar>
            <w:vAlign w:val="center"/>
          </w:tcPr>
          <w:p w14:paraId="56F17762" w14:textId="77777777" w:rsidR="00843169" w:rsidRPr="00FE5524" w:rsidRDefault="00843169" w:rsidP="00EA4C3B">
            <w:pPr>
              <w:jc w:val="left"/>
              <w:rPr>
                <w:color w:val="000000"/>
                <w:szCs w:val="20"/>
              </w:rPr>
            </w:pPr>
          </w:p>
        </w:tc>
        <w:tc>
          <w:tcPr>
            <w:tcW w:w="1644" w:type="dxa"/>
            <w:shd w:val="clear" w:color="auto" w:fill="auto"/>
            <w:tcMar>
              <w:top w:w="5" w:type="dxa"/>
              <w:left w:w="113" w:type="dxa"/>
              <w:bottom w:w="5" w:type="dxa"/>
              <w:right w:w="113" w:type="dxa"/>
            </w:tcMar>
            <w:vAlign w:val="center"/>
          </w:tcPr>
          <w:p w14:paraId="087DE184" w14:textId="77777777" w:rsidR="00843169" w:rsidRPr="00D04881" w:rsidRDefault="002B277F" w:rsidP="00EA4C3B">
            <w:pPr>
              <w:jc w:val="right"/>
              <w:rPr>
                <w:color w:val="000000"/>
                <w:szCs w:val="20"/>
              </w:rPr>
            </w:pPr>
            <w:r w:rsidRPr="00D04881">
              <w:rPr>
                <w:rFonts w:cs="Arial"/>
                <w:b/>
                <w:color w:val="000000"/>
                <w:szCs w:val="20"/>
              </w:rPr>
              <w:t>€</w:t>
            </w:r>
          </w:p>
        </w:tc>
        <w:tc>
          <w:tcPr>
            <w:tcW w:w="1644" w:type="dxa"/>
            <w:tcMar>
              <w:top w:w="5" w:type="dxa"/>
              <w:left w:w="113" w:type="dxa"/>
              <w:bottom w:w="5" w:type="dxa"/>
              <w:right w:w="113" w:type="dxa"/>
            </w:tcMar>
            <w:vAlign w:val="center"/>
          </w:tcPr>
          <w:p w14:paraId="6041428B" w14:textId="77777777" w:rsidR="00843169" w:rsidRPr="00FE5524" w:rsidRDefault="002B277F" w:rsidP="00EA4C3B">
            <w:pPr>
              <w:jc w:val="right"/>
              <w:rPr>
                <w:color w:val="000000"/>
                <w:szCs w:val="20"/>
              </w:rPr>
            </w:pPr>
            <w:r w:rsidRPr="00FE5524">
              <w:rPr>
                <w:rFonts w:cs="Arial"/>
                <w:color w:val="000000"/>
                <w:szCs w:val="20"/>
              </w:rPr>
              <w:t>€</w:t>
            </w:r>
          </w:p>
        </w:tc>
      </w:tr>
      <w:tr w:rsidR="00843169" w:rsidRPr="00FE5524" w14:paraId="55E22314" w14:textId="77777777" w:rsidTr="002266EE">
        <w:trPr>
          <w:trHeight w:val="227"/>
        </w:trPr>
        <w:tc>
          <w:tcPr>
            <w:tcW w:w="6293" w:type="dxa"/>
            <w:tcMar>
              <w:top w:w="5" w:type="dxa"/>
              <w:left w:w="113" w:type="dxa"/>
              <w:bottom w:w="5" w:type="dxa"/>
              <w:right w:w="113" w:type="dxa"/>
            </w:tcMar>
            <w:vAlign w:val="center"/>
          </w:tcPr>
          <w:p w14:paraId="76E6E87A" w14:textId="77777777" w:rsidR="00843169" w:rsidRPr="00FE5524" w:rsidRDefault="00843169" w:rsidP="00EA4C3B">
            <w:pPr>
              <w:jc w:val="left"/>
              <w:rPr>
                <w:color w:val="000000"/>
                <w:szCs w:val="20"/>
              </w:rPr>
            </w:pPr>
          </w:p>
        </w:tc>
        <w:tc>
          <w:tcPr>
            <w:tcW w:w="1644" w:type="dxa"/>
            <w:shd w:val="clear" w:color="auto" w:fill="auto"/>
            <w:tcMar>
              <w:top w:w="5" w:type="dxa"/>
              <w:left w:w="113" w:type="dxa"/>
              <w:bottom w:w="5" w:type="dxa"/>
              <w:right w:w="113" w:type="dxa"/>
            </w:tcMar>
            <w:vAlign w:val="center"/>
          </w:tcPr>
          <w:p w14:paraId="13719120" w14:textId="77777777" w:rsidR="00843169" w:rsidRPr="00C3348E" w:rsidRDefault="00843169" w:rsidP="00EA4C3B">
            <w:pPr>
              <w:jc w:val="right"/>
              <w:rPr>
                <w:rFonts w:cs="Arial"/>
                <w:b/>
                <w:color w:val="000000"/>
                <w:szCs w:val="20"/>
                <w:highlight w:val="yellow"/>
              </w:rPr>
            </w:pPr>
          </w:p>
        </w:tc>
        <w:tc>
          <w:tcPr>
            <w:tcW w:w="1644" w:type="dxa"/>
            <w:tcMar>
              <w:top w:w="5" w:type="dxa"/>
              <w:left w:w="113" w:type="dxa"/>
              <w:bottom w:w="5" w:type="dxa"/>
              <w:right w:w="113" w:type="dxa"/>
            </w:tcMar>
            <w:vAlign w:val="center"/>
          </w:tcPr>
          <w:p w14:paraId="06D93565" w14:textId="77777777" w:rsidR="00843169" w:rsidRPr="00FE5524" w:rsidRDefault="00843169" w:rsidP="00EA4C3B">
            <w:pPr>
              <w:jc w:val="right"/>
              <w:rPr>
                <w:rFonts w:cs="Arial"/>
                <w:color w:val="000000"/>
                <w:szCs w:val="20"/>
              </w:rPr>
            </w:pPr>
          </w:p>
        </w:tc>
      </w:tr>
      <w:tr w:rsidR="00AC6D28" w:rsidRPr="00FE5524" w14:paraId="56014979" w14:textId="77777777" w:rsidTr="002266EE">
        <w:trPr>
          <w:trHeight w:val="227"/>
        </w:trPr>
        <w:tc>
          <w:tcPr>
            <w:tcW w:w="6293" w:type="dxa"/>
            <w:tcMar>
              <w:top w:w="5" w:type="dxa"/>
              <w:left w:w="113" w:type="dxa"/>
              <w:bottom w:w="5" w:type="dxa"/>
              <w:right w:w="113" w:type="dxa"/>
            </w:tcMar>
            <w:vAlign w:val="center"/>
          </w:tcPr>
          <w:p w14:paraId="5F68A9BB" w14:textId="77777777" w:rsidR="00AC6D28" w:rsidRPr="00FE5524" w:rsidRDefault="00AC6D28" w:rsidP="00EA4C3B">
            <w:pPr>
              <w:jc w:val="left"/>
              <w:rPr>
                <w:color w:val="000000"/>
                <w:szCs w:val="20"/>
              </w:rPr>
            </w:pPr>
            <w:r w:rsidRPr="00FE5524">
              <w:rPr>
                <w:color w:val="000000"/>
                <w:szCs w:val="20"/>
              </w:rPr>
              <w:t>Central Cooperative Bank overdraft (</w:t>
            </w:r>
            <w:proofErr w:type="spellStart"/>
            <w:r w:rsidRPr="00FE5524">
              <w:rPr>
                <w:color w:val="000000"/>
                <w:szCs w:val="20"/>
              </w:rPr>
              <w:t>i</w:t>
            </w:r>
            <w:proofErr w:type="spellEnd"/>
            <w:r w:rsidRPr="00FE5524">
              <w:rPr>
                <w:color w:val="000000"/>
                <w:szCs w:val="20"/>
              </w:rPr>
              <w:t>)</w:t>
            </w:r>
          </w:p>
        </w:tc>
        <w:tc>
          <w:tcPr>
            <w:tcW w:w="1644" w:type="dxa"/>
            <w:shd w:val="clear" w:color="auto" w:fill="auto"/>
            <w:tcMar>
              <w:top w:w="5" w:type="dxa"/>
              <w:left w:w="113" w:type="dxa"/>
              <w:bottom w:w="5" w:type="dxa"/>
              <w:right w:w="113" w:type="dxa"/>
            </w:tcMar>
            <w:vAlign w:val="center"/>
          </w:tcPr>
          <w:p w14:paraId="4D444140" w14:textId="77777777" w:rsidR="00AC6D28" w:rsidRPr="00AC6D28" w:rsidRDefault="00AC6D28" w:rsidP="00EA4C3B">
            <w:pPr>
              <w:jc w:val="right"/>
              <w:rPr>
                <w:b/>
                <w:color w:val="000000"/>
                <w:szCs w:val="20"/>
              </w:rPr>
            </w:pPr>
            <w:r w:rsidRPr="00AC6D28">
              <w:rPr>
                <w:b/>
              </w:rPr>
              <w:t xml:space="preserve"> 667,66</w:t>
            </w:r>
            <w:r>
              <w:rPr>
                <w:b/>
              </w:rPr>
              <w:t>5</w:t>
            </w:r>
            <w:r w:rsidRPr="00AC6D28">
              <w:rPr>
                <w:b/>
              </w:rPr>
              <w:t xml:space="preserve">      </w:t>
            </w:r>
          </w:p>
        </w:tc>
        <w:tc>
          <w:tcPr>
            <w:tcW w:w="1644" w:type="dxa"/>
            <w:tcMar>
              <w:top w:w="5" w:type="dxa"/>
              <w:left w:w="113" w:type="dxa"/>
              <w:bottom w:w="5" w:type="dxa"/>
              <w:right w:w="113" w:type="dxa"/>
            </w:tcMar>
            <w:vAlign w:val="center"/>
          </w:tcPr>
          <w:p w14:paraId="4E8817AE" w14:textId="77777777" w:rsidR="00AC6D28" w:rsidRPr="00040124" w:rsidRDefault="00AC6D28" w:rsidP="00EA4C3B">
            <w:pPr>
              <w:jc w:val="right"/>
              <w:rPr>
                <w:color w:val="000000"/>
                <w:szCs w:val="20"/>
              </w:rPr>
            </w:pPr>
            <w:r>
              <w:rPr>
                <w:color w:val="000000"/>
                <w:szCs w:val="20"/>
              </w:rPr>
              <w:t>664,234</w:t>
            </w:r>
          </w:p>
        </w:tc>
      </w:tr>
      <w:tr w:rsidR="00AC6D28" w:rsidRPr="00FE5524" w14:paraId="196D5853" w14:textId="77777777" w:rsidTr="002266EE">
        <w:trPr>
          <w:trHeight w:val="227"/>
        </w:trPr>
        <w:tc>
          <w:tcPr>
            <w:tcW w:w="6293" w:type="dxa"/>
            <w:tcMar>
              <w:top w:w="5" w:type="dxa"/>
              <w:left w:w="113" w:type="dxa"/>
              <w:bottom w:w="5" w:type="dxa"/>
              <w:right w:w="113" w:type="dxa"/>
            </w:tcMar>
            <w:vAlign w:val="center"/>
            <w:hideMark/>
          </w:tcPr>
          <w:p w14:paraId="0A6C89F1" w14:textId="77777777" w:rsidR="00AC6D28" w:rsidRPr="00FE5524" w:rsidRDefault="00AC6D28" w:rsidP="00EA4C3B">
            <w:pPr>
              <w:jc w:val="left"/>
              <w:rPr>
                <w:color w:val="000000"/>
                <w:szCs w:val="20"/>
              </w:rPr>
            </w:pPr>
            <w:r w:rsidRPr="00FE5524">
              <w:rPr>
                <w:color w:val="000000"/>
                <w:szCs w:val="20"/>
              </w:rPr>
              <w:t>Central Cooperative Bank overdraft (ii)</w:t>
            </w:r>
          </w:p>
        </w:tc>
        <w:tc>
          <w:tcPr>
            <w:tcW w:w="1644" w:type="dxa"/>
            <w:shd w:val="clear" w:color="auto" w:fill="auto"/>
            <w:tcMar>
              <w:top w:w="5" w:type="dxa"/>
              <w:left w:w="113" w:type="dxa"/>
              <w:bottom w:w="5" w:type="dxa"/>
              <w:right w:w="113" w:type="dxa"/>
            </w:tcMar>
            <w:vAlign w:val="center"/>
            <w:hideMark/>
          </w:tcPr>
          <w:p w14:paraId="00F49402" w14:textId="77777777" w:rsidR="00AC6D28" w:rsidRPr="00AC6D28" w:rsidRDefault="00AC6D28" w:rsidP="00EA4C3B">
            <w:pPr>
              <w:jc w:val="right"/>
              <w:rPr>
                <w:b/>
                <w:color w:val="000000"/>
                <w:szCs w:val="20"/>
              </w:rPr>
            </w:pPr>
            <w:r w:rsidRPr="00AC6D28">
              <w:rPr>
                <w:b/>
              </w:rPr>
              <w:t xml:space="preserve"> 6,192,155      </w:t>
            </w:r>
          </w:p>
        </w:tc>
        <w:tc>
          <w:tcPr>
            <w:tcW w:w="1644" w:type="dxa"/>
            <w:tcMar>
              <w:top w:w="5" w:type="dxa"/>
              <w:left w:w="113" w:type="dxa"/>
              <w:bottom w:w="5" w:type="dxa"/>
              <w:right w:w="113" w:type="dxa"/>
            </w:tcMar>
            <w:vAlign w:val="center"/>
            <w:hideMark/>
          </w:tcPr>
          <w:p w14:paraId="41DEBFB5" w14:textId="77777777" w:rsidR="00AC6D28" w:rsidRPr="00040124" w:rsidRDefault="00AC6D28" w:rsidP="00EA4C3B">
            <w:pPr>
              <w:jc w:val="right"/>
              <w:rPr>
                <w:color w:val="000000"/>
                <w:szCs w:val="20"/>
              </w:rPr>
            </w:pPr>
            <w:r>
              <w:rPr>
                <w:color w:val="000000"/>
                <w:szCs w:val="20"/>
              </w:rPr>
              <w:t>6,178,112</w:t>
            </w:r>
          </w:p>
        </w:tc>
      </w:tr>
      <w:tr w:rsidR="00AC6D28" w:rsidRPr="00FE5524" w14:paraId="00AA09C9" w14:textId="77777777" w:rsidTr="002266EE">
        <w:trPr>
          <w:trHeight w:val="227"/>
        </w:trPr>
        <w:tc>
          <w:tcPr>
            <w:tcW w:w="6293" w:type="dxa"/>
            <w:tcMar>
              <w:top w:w="5" w:type="dxa"/>
              <w:left w:w="113" w:type="dxa"/>
              <w:bottom w:w="5" w:type="dxa"/>
              <w:right w:w="113" w:type="dxa"/>
            </w:tcMar>
            <w:vAlign w:val="center"/>
            <w:hideMark/>
          </w:tcPr>
          <w:p w14:paraId="12E237BB" w14:textId="77777777" w:rsidR="00AC6D28" w:rsidRPr="00FE5524" w:rsidRDefault="00AC6D28" w:rsidP="00EA4C3B">
            <w:pPr>
              <w:jc w:val="left"/>
              <w:rPr>
                <w:color w:val="000000"/>
                <w:szCs w:val="20"/>
              </w:rPr>
            </w:pPr>
            <w:r w:rsidRPr="00FE5524">
              <w:rPr>
                <w:color w:val="000000"/>
                <w:szCs w:val="20"/>
              </w:rPr>
              <w:t>Central Cooperative Bank investment loan (ii)</w:t>
            </w:r>
          </w:p>
        </w:tc>
        <w:tc>
          <w:tcPr>
            <w:tcW w:w="1644" w:type="dxa"/>
            <w:tcBorders>
              <w:bottom w:val="single" w:sz="4" w:space="0" w:color="000000"/>
            </w:tcBorders>
            <w:shd w:val="clear" w:color="auto" w:fill="auto"/>
            <w:tcMar>
              <w:top w:w="5" w:type="dxa"/>
              <w:left w:w="113" w:type="dxa"/>
              <w:bottom w:w="8" w:type="dxa"/>
              <w:right w:w="113" w:type="dxa"/>
            </w:tcMar>
            <w:vAlign w:val="center"/>
            <w:hideMark/>
          </w:tcPr>
          <w:p w14:paraId="0B80B0AB" w14:textId="77777777" w:rsidR="00AC6D28" w:rsidRPr="00AC6D28" w:rsidRDefault="00AC6D28" w:rsidP="00EA4C3B">
            <w:pPr>
              <w:jc w:val="right"/>
              <w:rPr>
                <w:b/>
                <w:color w:val="000000"/>
                <w:szCs w:val="20"/>
              </w:rPr>
            </w:pPr>
            <w:r w:rsidRPr="00AC6D28">
              <w:rPr>
                <w:b/>
              </w:rPr>
              <w:t xml:space="preserve"> 1,356,937      </w:t>
            </w:r>
          </w:p>
        </w:tc>
        <w:tc>
          <w:tcPr>
            <w:tcW w:w="1644" w:type="dxa"/>
            <w:tcBorders>
              <w:bottom w:val="single" w:sz="4" w:space="0" w:color="000000"/>
            </w:tcBorders>
            <w:tcMar>
              <w:top w:w="5" w:type="dxa"/>
              <w:left w:w="113" w:type="dxa"/>
              <w:bottom w:w="8" w:type="dxa"/>
              <w:right w:w="113" w:type="dxa"/>
            </w:tcMar>
            <w:vAlign w:val="center"/>
            <w:hideMark/>
          </w:tcPr>
          <w:p w14:paraId="63063848" w14:textId="77777777" w:rsidR="00AC6D28" w:rsidRPr="00040124" w:rsidRDefault="00AC6D28" w:rsidP="00EA4C3B">
            <w:pPr>
              <w:jc w:val="right"/>
              <w:rPr>
                <w:color w:val="000000"/>
                <w:szCs w:val="20"/>
              </w:rPr>
            </w:pPr>
            <w:r>
              <w:rPr>
                <w:color w:val="000000"/>
                <w:szCs w:val="20"/>
              </w:rPr>
              <w:t>1,350,248</w:t>
            </w:r>
          </w:p>
        </w:tc>
      </w:tr>
      <w:tr w:rsidR="00C3348E" w:rsidRPr="00FE5524" w14:paraId="3C32AAED" w14:textId="77777777" w:rsidTr="002266EE">
        <w:trPr>
          <w:trHeight w:val="227"/>
        </w:trPr>
        <w:tc>
          <w:tcPr>
            <w:tcW w:w="6293" w:type="dxa"/>
            <w:tcMar>
              <w:top w:w="5" w:type="dxa"/>
              <w:left w:w="113" w:type="dxa"/>
              <w:bottom w:w="5" w:type="dxa"/>
              <w:right w:w="113" w:type="dxa"/>
            </w:tcMar>
            <w:vAlign w:val="center"/>
          </w:tcPr>
          <w:p w14:paraId="16461F84" w14:textId="77777777" w:rsidR="00C3348E" w:rsidRPr="00FE5524" w:rsidRDefault="00C3348E" w:rsidP="00EA4C3B">
            <w:pPr>
              <w:jc w:val="left"/>
              <w:rPr>
                <w:color w:val="000000"/>
                <w:szCs w:val="20"/>
              </w:rPr>
            </w:pPr>
          </w:p>
        </w:tc>
        <w:tc>
          <w:tcPr>
            <w:tcW w:w="1644" w:type="dxa"/>
            <w:tcBorders>
              <w:top w:val="single" w:sz="4" w:space="0" w:color="000000"/>
              <w:bottom w:val="single" w:sz="4" w:space="0" w:color="000000"/>
            </w:tcBorders>
            <w:shd w:val="clear" w:color="auto" w:fill="auto"/>
            <w:tcMar>
              <w:top w:w="8" w:type="dxa"/>
              <w:left w:w="113" w:type="dxa"/>
              <w:bottom w:w="8" w:type="dxa"/>
              <w:right w:w="113" w:type="dxa"/>
            </w:tcMar>
            <w:vAlign w:val="center"/>
            <w:hideMark/>
          </w:tcPr>
          <w:p w14:paraId="1B33C6F9" w14:textId="77777777" w:rsidR="00C3348E" w:rsidRPr="00C3348E" w:rsidRDefault="00AC6D28" w:rsidP="00EA4C3B">
            <w:pPr>
              <w:jc w:val="right"/>
              <w:rPr>
                <w:b/>
                <w:color w:val="000000"/>
                <w:szCs w:val="20"/>
                <w:highlight w:val="yellow"/>
              </w:rPr>
            </w:pPr>
            <w:r w:rsidRPr="00AC6D28">
              <w:rPr>
                <w:b/>
                <w:bCs/>
                <w:color w:val="000000"/>
                <w:szCs w:val="20"/>
              </w:rPr>
              <w:t xml:space="preserve">8,216,757     </w:t>
            </w:r>
          </w:p>
        </w:tc>
        <w:tc>
          <w:tcPr>
            <w:tcW w:w="1644" w:type="dxa"/>
            <w:tcBorders>
              <w:top w:val="single" w:sz="4" w:space="0" w:color="000000"/>
              <w:bottom w:val="single" w:sz="4" w:space="0" w:color="000000"/>
            </w:tcBorders>
            <w:tcMar>
              <w:top w:w="8" w:type="dxa"/>
              <w:left w:w="113" w:type="dxa"/>
              <w:bottom w:w="8" w:type="dxa"/>
              <w:right w:w="113" w:type="dxa"/>
            </w:tcMar>
            <w:vAlign w:val="center"/>
            <w:hideMark/>
          </w:tcPr>
          <w:p w14:paraId="2C651065" w14:textId="77777777" w:rsidR="00C3348E" w:rsidRPr="00040124" w:rsidRDefault="00841E55" w:rsidP="00EA4C3B">
            <w:pPr>
              <w:jc w:val="right"/>
              <w:rPr>
                <w:color w:val="000000"/>
                <w:szCs w:val="20"/>
              </w:rPr>
            </w:pPr>
            <w:r>
              <w:rPr>
                <w:color w:val="000000"/>
                <w:szCs w:val="20"/>
              </w:rPr>
              <w:t>8,912,594</w:t>
            </w:r>
          </w:p>
        </w:tc>
      </w:tr>
    </w:tbl>
    <w:p w14:paraId="7ED41914" w14:textId="522E7858" w:rsidR="00843169" w:rsidRPr="00841E55" w:rsidRDefault="00C3348E" w:rsidP="00E16AA9">
      <w:pPr>
        <w:spacing w:before="120"/>
        <w:ind w:left="720" w:hanging="660"/>
        <w:rPr>
          <w:rFonts w:cs="Arial"/>
          <w:szCs w:val="20"/>
          <w:highlight w:val="yellow"/>
        </w:rPr>
      </w:pPr>
      <w:r w:rsidRPr="00C3348E">
        <w:rPr>
          <w:rFonts w:cs="Arial"/>
          <w:szCs w:val="20"/>
          <w:lang w:eastAsia="en-US"/>
        </w:rPr>
        <w:t>(</w:t>
      </w:r>
      <w:proofErr w:type="spellStart"/>
      <w:r w:rsidRPr="00C3348E">
        <w:rPr>
          <w:rFonts w:cs="Arial"/>
          <w:szCs w:val="20"/>
          <w:lang w:eastAsia="en-US"/>
        </w:rPr>
        <w:t>i</w:t>
      </w:r>
      <w:proofErr w:type="spellEnd"/>
      <w:r w:rsidRPr="00C3348E">
        <w:rPr>
          <w:rFonts w:cs="Arial"/>
          <w:szCs w:val="20"/>
          <w:lang w:eastAsia="en-US"/>
        </w:rPr>
        <w:t>)</w:t>
      </w:r>
      <w:r w:rsidRPr="00C3348E">
        <w:rPr>
          <w:rFonts w:cs="Arial"/>
          <w:szCs w:val="20"/>
          <w:lang w:eastAsia="en-US"/>
        </w:rPr>
        <w:tab/>
      </w:r>
      <w:r w:rsidRPr="00CB466F">
        <w:rPr>
          <w:rFonts w:cs="Arial"/>
          <w:szCs w:val="20"/>
          <w:lang w:eastAsia="en-US"/>
        </w:rPr>
        <w:t>This is an overdraft with Central Cooperative Bank. The interest on the account is 4% and was repayable on 24 June 2020 however the terms of the contract were extended to 24 June 202</w:t>
      </w:r>
      <w:r w:rsidR="0010340E" w:rsidRPr="00CB466F">
        <w:rPr>
          <w:rFonts w:cs="Arial"/>
          <w:szCs w:val="20"/>
          <w:lang w:eastAsia="en-US"/>
        </w:rPr>
        <w:t>2</w:t>
      </w:r>
      <w:r w:rsidRPr="00CB466F">
        <w:rPr>
          <w:rFonts w:cs="Arial"/>
          <w:szCs w:val="20"/>
          <w:lang w:eastAsia="en-US"/>
        </w:rPr>
        <w:t>. At the date these financial statements were signed the Company made an extension of the credit repayment period by 12 months</w:t>
      </w:r>
      <w:r w:rsidR="003C0338" w:rsidRPr="00CB466F">
        <w:rPr>
          <w:rFonts w:cs="Arial"/>
          <w:szCs w:val="20"/>
          <w:lang w:eastAsia="en-US"/>
        </w:rPr>
        <w:t>.</w:t>
      </w:r>
    </w:p>
    <w:p w14:paraId="29D307A8" w14:textId="2F3086AE" w:rsidR="00C3348E" w:rsidRPr="007B00F4" w:rsidRDefault="002B277F" w:rsidP="00832680">
      <w:pPr>
        <w:pStyle w:val="ListParagraph"/>
        <w:numPr>
          <w:ilvl w:val="0"/>
          <w:numId w:val="16"/>
        </w:numPr>
        <w:spacing w:before="120"/>
        <w:ind w:left="0" w:firstLine="0"/>
        <w:rPr>
          <w:rFonts w:ascii="Arial" w:hAnsi="Arial" w:cs="Arial"/>
          <w:sz w:val="20"/>
          <w:szCs w:val="20"/>
        </w:rPr>
      </w:pPr>
      <w:r w:rsidRPr="007B00F4">
        <w:rPr>
          <w:rFonts w:ascii="Arial" w:hAnsi="Arial" w:cs="Arial"/>
          <w:sz w:val="20"/>
          <w:szCs w:val="20"/>
        </w:rPr>
        <w:t>The interest rate on the overdraft and the investment loan is 3.6%. The maturity date for both the</w:t>
      </w:r>
      <w:r w:rsidR="00E16AA9">
        <w:rPr>
          <w:rFonts w:ascii="Arial" w:hAnsi="Arial" w:cs="Arial"/>
          <w:sz w:val="20"/>
          <w:szCs w:val="20"/>
        </w:rPr>
        <w:tab/>
      </w:r>
      <w:r w:rsidRPr="007B00F4">
        <w:rPr>
          <w:rFonts w:ascii="Arial" w:hAnsi="Arial" w:cs="Arial"/>
          <w:sz w:val="20"/>
          <w:szCs w:val="20"/>
        </w:rPr>
        <w:t xml:space="preserve">overdraft and the investment loan is 21 January 2028. </w:t>
      </w:r>
    </w:p>
    <w:p w14:paraId="1FD98762" w14:textId="77777777" w:rsidR="00C3348E" w:rsidRPr="00841E55" w:rsidRDefault="00C3348E" w:rsidP="00832680">
      <w:pPr>
        <w:pStyle w:val="ListParagraph"/>
        <w:spacing w:before="120" w:after="0" w:line="240" w:lineRule="auto"/>
        <w:ind w:left="0"/>
        <w:jc w:val="both"/>
        <w:rPr>
          <w:rFonts w:ascii="Arial" w:hAnsi="Arial" w:cs="Arial"/>
          <w:sz w:val="20"/>
          <w:szCs w:val="20"/>
          <w:highlight w:val="yellow"/>
          <w:lang w:val="en-GB"/>
        </w:rPr>
      </w:pPr>
    </w:p>
    <w:p w14:paraId="772B7BC9" w14:textId="77777777" w:rsidR="00C3348E" w:rsidRDefault="00C3348E" w:rsidP="00832680">
      <w:pPr>
        <w:rPr>
          <w:rFonts w:cs="Arial"/>
          <w:szCs w:val="20"/>
        </w:rPr>
      </w:pPr>
      <w:bookmarkStart w:id="39" w:name="_Ref86377292"/>
      <w:r w:rsidRPr="0010340E">
        <w:rPr>
          <w:rFonts w:cs="Arial"/>
          <w:szCs w:val="20"/>
        </w:rPr>
        <w:t>In March 2020, the Group successfully negotiated reduction of the interest rates on the loans due to Central Cooperative Bank to 2.8%. The loan is secured by the commercial property of South Beach (</w:t>
      </w:r>
      <w:proofErr w:type="spellStart"/>
      <w:r w:rsidRPr="0010340E">
        <w:rPr>
          <w:rFonts w:cs="Arial"/>
          <w:szCs w:val="20"/>
        </w:rPr>
        <w:t>Gradina</w:t>
      </w:r>
      <w:proofErr w:type="spellEnd"/>
      <w:r w:rsidRPr="0010340E">
        <w:rPr>
          <w:rFonts w:cs="Arial"/>
          <w:szCs w:val="20"/>
        </w:rPr>
        <w:t>) Camp which includes all the tangible fixed assets of the property along with the mortgage on the land.</w:t>
      </w:r>
    </w:p>
    <w:p w14:paraId="5A38CF45" w14:textId="77777777" w:rsidR="008D59A1" w:rsidRDefault="008D59A1" w:rsidP="00832680">
      <w:pPr>
        <w:rPr>
          <w:rFonts w:cs="Arial"/>
          <w:szCs w:val="20"/>
        </w:rPr>
      </w:pPr>
    </w:p>
    <w:p w14:paraId="507470A4" w14:textId="77777777" w:rsidR="008D59A1" w:rsidRDefault="008D59A1" w:rsidP="008D59A1">
      <w:pPr>
        <w:spacing w:after="240"/>
        <w:rPr>
          <w:rFonts w:cs="Arial"/>
          <w:b/>
          <w:kern w:val="32"/>
          <w:sz w:val="32"/>
          <w:szCs w:val="20"/>
        </w:rPr>
      </w:pPr>
    </w:p>
    <w:p w14:paraId="1E1236F8" w14:textId="77777777" w:rsidR="008D59A1" w:rsidRDefault="008D59A1" w:rsidP="008D59A1">
      <w:pPr>
        <w:spacing w:after="240"/>
        <w:rPr>
          <w:rFonts w:cs="Arial"/>
          <w:b/>
          <w:kern w:val="32"/>
          <w:sz w:val="32"/>
          <w:szCs w:val="20"/>
        </w:rPr>
      </w:pPr>
    </w:p>
    <w:p w14:paraId="3BD39772" w14:textId="77777777" w:rsidR="008D59A1" w:rsidRDefault="008D59A1" w:rsidP="008D59A1">
      <w:pPr>
        <w:spacing w:after="240"/>
        <w:rPr>
          <w:rFonts w:cs="Arial"/>
          <w:b/>
          <w:kern w:val="32"/>
          <w:sz w:val="32"/>
          <w:szCs w:val="20"/>
        </w:rPr>
      </w:pPr>
    </w:p>
    <w:p w14:paraId="3F65B19A" w14:textId="77777777" w:rsidR="008D59A1" w:rsidRDefault="008D59A1" w:rsidP="008D59A1">
      <w:pPr>
        <w:spacing w:after="240"/>
        <w:rPr>
          <w:rFonts w:cs="Arial"/>
          <w:b/>
          <w:kern w:val="32"/>
          <w:sz w:val="32"/>
          <w:szCs w:val="20"/>
        </w:rPr>
      </w:pPr>
    </w:p>
    <w:p w14:paraId="3B5B3BD5" w14:textId="77777777" w:rsidR="008D59A1" w:rsidRDefault="008D59A1" w:rsidP="008D59A1">
      <w:pPr>
        <w:spacing w:after="240"/>
        <w:rPr>
          <w:rFonts w:cs="Arial"/>
          <w:b/>
          <w:kern w:val="32"/>
          <w:sz w:val="32"/>
          <w:szCs w:val="20"/>
        </w:rPr>
      </w:pPr>
    </w:p>
    <w:p w14:paraId="5CC7F7FC" w14:textId="77777777" w:rsidR="004052E8" w:rsidRDefault="004052E8" w:rsidP="008D59A1">
      <w:pPr>
        <w:spacing w:after="240"/>
        <w:rPr>
          <w:rFonts w:cs="Arial"/>
          <w:b/>
          <w:kern w:val="32"/>
          <w:sz w:val="32"/>
          <w:szCs w:val="20"/>
        </w:rPr>
      </w:pPr>
    </w:p>
    <w:p w14:paraId="361340E2" w14:textId="4C5B11D5" w:rsidR="008D59A1" w:rsidRPr="00624059" w:rsidRDefault="008D59A1" w:rsidP="008D59A1">
      <w:pPr>
        <w:spacing w:after="240"/>
        <w:rPr>
          <w:szCs w:val="20"/>
        </w:rPr>
      </w:pPr>
      <w:r w:rsidRPr="00624059">
        <w:rPr>
          <w:rFonts w:cs="Arial"/>
          <w:b/>
          <w:kern w:val="32"/>
          <w:sz w:val="32"/>
          <w:szCs w:val="20"/>
        </w:rPr>
        <w:t>Notes to the Financial Statements for the period ended 30 June 202</w:t>
      </w:r>
      <w:r>
        <w:rPr>
          <w:rFonts w:cs="Arial"/>
          <w:b/>
          <w:kern w:val="32"/>
          <w:sz w:val="32"/>
          <w:szCs w:val="20"/>
        </w:rPr>
        <w:t xml:space="preserve">3 (continued) </w:t>
      </w:r>
    </w:p>
    <w:p w14:paraId="1BACE429" w14:textId="77777777" w:rsidR="00843169" w:rsidRPr="00FE5524" w:rsidRDefault="002B277F" w:rsidP="00EC5FD7">
      <w:pPr>
        <w:pStyle w:val="Heading4"/>
        <w:numPr>
          <w:ilvl w:val="0"/>
          <w:numId w:val="2"/>
        </w:numPr>
        <w:spacing w:after="120"/>
        <w:ind w:left="709" w:hanging="709"/>
        <w:rPr>
          <w:rFonts w:ascii="Arial" w:hAnsi="Arial" w:cs="Arial"/>
          <w:sz w:val="20"/>
        </w:rPr>
      </w:pPr>
      <w:r w:rsidRPr="00FE5524">
        <w:rPr>
          <w:rFonts w:ascii="Arial" w:hAnsi="Arial" w:cs="Arial"/>
          <w:sz w:val="20"/>
        </w:rPr>
        <w:t>Trade and other payables</w:t>
      </w:r>
      <w:bookmarkEnd w:id="39"/>
    </w:p>
    <w:p w14:paraId="52B9CC5D" w14:textId="77777777" w:rsidR="00843169" w:rsidRPr="00FE5524" w:rsidRDefault="002B277F" w:rsidP="00832680">
      <w:pPr>
        <w:spacing w:after="240"/>
        <w:rPr>
          <w:rFonts w:cs="Arial"/>
          <w:szCs w:val="20"/>
        </w:rPr>
      </w:pPr>
      <w:r w:rsidRPr="00FE5524">
        <w:rPr>
          <w:rFonts w:cs="Arial"/>
          <w:szCs w:val="20"/>
        </w:rPr>
        <w:t>Non-current trade and other payables can be presented as follows:</w:t>
      </w:r>
    </w:p>
    <w:tbl>
      <w:tblPr>
        <w:tblW w:w="9581" w:type="dxa"/>
        <w:tblCellMar>
          <w:left w:w="0" w:type="dxa"/>
          <w:right w:w="0" w:type="dxa"/>
        </w:tblCellMar>
        <w:tblLook w:val="04A0" w:firstRow="1" w:lastRow="0" w:firstColumn="1" w:lastColumn="0" w:noHBand="0" w:noVBand="1"/>
      </w:tblPr>
      <w:tblGrid>
        <w:gridCol w:w="6293"/>
        <w:gridCol w:w="1644"/>
        <w:gridCol w:w="1644"/>
      </w:tblGrid>
      <w:tr w:rsidR="00843169" w:rsidRPr="00FE5524" w14:paraId="0FEB7BD2" w14:textId="77777777" w:rsidTr="002266EE">
        <w:trPr>
          <w:trHeight w:val="227"/>
        </w:trPr>
        <w:tc>
          <w:tcPr>
            <w:tcW w:w="6293" w:type="dxa"/>
            <w:tcMar>
              <w:top w:w="5" w:type="dxa"/>
              <w:left w:w="113" w:type="dxa"/>
              <w:bottom w:w="5" w:type="dxa"/>
              <w:right w:w="113" w:type="dxa"/>
            </w:tcMar>
            <w:vAlign w:val="center"/>
          </w:tcPr>
          <w:p w14:paraId="3CE1F2F6" w14:textId="77777777" w:rsidR="00843169" w:rsidRPr="00FE5524" w:rsidRDefault="00843169" w:rsidP="00EA4C3B">
            <w:pPr>
              <w:jc w:val="left"/>
              <w:rPr>
                <w:rFonts w:cs="Arial"/>
                <w:color w:val="000000"/>
                <w:szCs w:val="20"/>
              </w:rPr>
            </w:pPr>
          </w:p>
        </w:tc>
        <w:tc>
          <w:tcPr>
            <w:tcW w:w="1644" w:type="dxa"/>
            <w:tcMar>
              <w:top w:w="5" w:type="dxa"/>
              <w:left w:w="113" w:type="dxa"/>
              <w:bottom w:w="5" w:type="dxa"/>
              <w:right w:w="113" w:type="dxa"/>
            </w:tcMar>
            <w:vAlign w:val="center"/>
          </w:tcPr>
          <w:p w14:paraId="4332A5C7" w14:textId="77777777" w:rsidR="00843169" w:rsidRPr="00FE5524" w:rsidRDefault="002B277F" w:rsidP="00EA4C3B">
            <w:pPr>
              <w:jc w:val="right"/>
              <w:rPr>
                <w:rFonts w:cs="Arial"/>
                <w:color w:val="000000"/>
                <w:szCs w:val="20"/>
              </w:rPr>
            </w:pPr>
            <w:r w:rsidRPr="00FE5524">
              <w:rPr>
                <w:rFonts w:cs="Arial"/>
                <w:b/>
                <w:bCs/>
                <w:color w:val="000000"/>
                <w:szCs w:val="20"/>
              </w:rPr>
              <w:t>(Unaudited)</w:t>
            </w:r>
          </w:p>
        </w:tc>
        <w:tc>
          <w:tcPr>
            <w:tcW w:w="1644" w:type="dxa"/>
            <w:tcMar>
              <w:top w:w="5" w:type="dxa"/>
              <w:left w:w="113" w:type="dxa"/>
              <w:bottom w:w="5" w:type="dxa"/>
              <w:right w:w="113" w:type="dxa"/>
            </w:tcMar>
            <w:vAlign w:val="center"/>
          </w:tcPr>
          <w:p w14:paraId="090E980A" w14:textId="77777777" w:rsidR="00843169" w:rsidRPr="00FE5524" w:rsidRDefault="002B277F" w:rsidP="00EA4C3B">
            <w:pPr>
              <w:jc w:val="right"/>
              <w:rPr>
                <w:rFonts w:cs="Arial"/>
                <w:color w:val="000000"/>
                <w:szCs w:val="20"/>
              </w:rPr>
            </w:pPr>
            <w:r w:rsidRPr="00FE5524">
              <w:rPr>
                <w:rFonts w:cs="Arial"/>
                <w:color w:val="000000"/>
                <w:szCs w:val="20"/>
              </w:rPr>
              <w:t>(Audited)</w:t>
            </w:r>
          </w:p>
        </w:tc>
      </w:tr>
      <w:tr w:rsidR="00843169" w:rsidRPr="00FE5524" w14:paraId="2F3A9FD8" w14:textId="77777777" w:rsidTr="002266EE">
        <w:trPr>
          <w:trHeight w:val="227"/>
        </w:trPr>
        <w:tc>
          <w:tcPr>
            <w:tcW w:w="6293" w:type="dxa"/>
            <w:tcMar>
              <w:top w:w="5" w:type="dxa"/>
              <w:left w:w="113" w:type="dxa"/>
              <w:bottom w:w="5" w:type="dxa"/>
              <w:right w:w="113" w:type="dxa"/>
            </w:tcMar>
            <w:vAlign w:val="center"/>
          </w:tcPr>
          <w:p w14:paraId="57F9E601" w14:textId="77777777" w:rsidR="00843169" w:rsidRPr="00FE5524" w:rsidRDefault="00843169" w:rsidP="00EA4C3B">
            <w:pPr>
              <w:jc w:val="left"/>
              <w:rPr>
                <w:rFonts w:cs="Arial"/>
                <w:color w:val="000000"/>
                <w:szCs w:val="20"/>
              </w:rPr>
            </w:pPr>
          </w:p>
        </w:tc>
        <w:tc>
          <w:tcPr>
            <w:tcW w:w="1644" w:type="dxa"/>
            <w:tcMar>
              <w:top w:w="5" w:type="dxa"/>
              <w:left w:w="113" w:type="dxa"/>
              <w:bottom w:w="5" w:type="dxa"/>
              <w:right w:w="113" w:type="dxa"/>
            </w:tcMar>
            <w:vAlign w:val="center"/>
          </w:tcPr>
          <w:p w14:paraId="28F98F7A" w14:textId="77777777" w:rsidR="00843169" w:rsidRPr="00FE5524" w:rsidRDefault="002B277F" w:rsidP="00EA4C3B">
            <w:pPr>
              <w:jc w:val="right"/>
              <w:rPr>
                <w:rFonts w:cs="Arial"/>
                <w:b/>
                <w:bCs/>
                <w:color w:val="000000"/>
                <w:szCs w:val="20"/>
              </w:rPr>
            </w:pPr>
            <w:r w:rsidRPr="00FE5524">
              <w:rPr>
                <w:rFonts w:cs="Arial"/>
                <w:b/>
                <w:bCs/>
                <w:color w:val="000000"/>
                <w:szCs w:val="20"/>
              </w:rPr>
              <w:t xml:space="preserve">30 June </w:t>
            </w:r>
            <w:r w:rsidRPr="00FE5524">
              <w:rPr>
                <w:rFonts w:cs="Arial"/>
                <w:b/>
                <w:bCs/>
                <w:color w:val="000000"/>
                <w:szCs w:val="20"/>
              </w:rPr>
              <w:br/>
              <w:t>202</w:t>
            </w:r>
            <w:r w:rsidR="00841E55">
              <w:rPr>
                <w:rFonts w:cs="Arial"/>
                <w:b/>
                <w:bCs/>
                <w:color w:val="000000"/>
                <w:szCs w:val="20"/>
              </w:rPr>
              <w:t>3</w:t>
            </w:r>
          </w:p>
        </w:tc>
        <w:tc>
          <w:tcPr>
            <w:tcW w:w="1644" w:type="dxa"/>
            <w:tcMar>
              <w:top w:w="5" w:type="dxa"/>
              <w:left w:w="113" w:type="dxa"/>
              <w:bottom w:w="5" w:type="dxa"/>
              <w:right w:w="113" w:type="dxa"/>
            </w:tcMar>
            <w:vAlign w:val="center"/>
          </w:tcPr>
          <w:p w14:paraId="0902105E" w14:textId="77777777" w:rsidR="00843169" w:rsidRPr="00FE5524" w:rsidRDefault="002B277F" w:rsidP="00EA4C3B">
            <w:pPr>
              <w:jc w:val="right"/>
              <w:rPr>
                <w:rFonts w:cs="Arial"/>
                <w:color w:val="000000"/>
                <w:szCs w:val="20"/>
              </w:rPr>
            </w:pPr>
            <w:r w:rsidRPr="00FE5524">
              <w:rPr>
                <w:rFonts w:cs="Arial"/>
                <w:color w:val="000000"/>
                <w:szCs w:val="20"/>
              </w:rPr>
              <w:t xml:space="preserve">31 December </w:t>
            </w:r>
            <w:r w:rsidR="00D30EEB">
              <w:rPr>
                <w:rFonts w:cs="Arial"/>
                <w:color w:val="000000"/>
                <w:szCs w:val="20"/>
              </w:rPr>
              <w:t>202</w:t>
            </w:r>
            <w:r w:rsidR="00841E55">
              <w:rPr>
                <w:rFonts w:cs="Arial"/>
                <w:color w:val="000000"/>
                <w:szCs w:val="20"/>
              </w:rPr>
              <w:t>2</w:t>
            </w:r>
          </w:p>
        </w:tc>
      </w:tr>
      <w:tr w:rsidR="00843169" w:rsidRPr="00FE5524" w14:paraId="6D20EDF2" w14:textId="77777777" w:rsidTr="002266EE">
        <w:trPr>
          <w:trHeight w:val="227"/>
        </w:trPr>
        <w:tc>
          <w:tcPr>
            <w:tcW w:w="6293" w:type="dxa"/>
            <w:tcMar>
              <w:top w:w="5" w:type="dxa"/>
              <w:left w:w="113" w:type="dxa"/>
              <w:bottom w:w="5" w:type="dxa"/>
              <w:right w:w="113" w:type="dxa"/>
            </w:tcMar>
            <w:vAlign w:val="center"/>
          </w:tcPr>
          <w:p w14:paraId="7712F60F" w14:textId="77777777" w:rsidR="00843169" w:rsidRPr="00FE5524" w:rsidRDefault="00843169" w:rsidP="00EA4C3B">
            <w:pPr>
              <w:jc w:val="left"/>
              <w:rPr>
                <w:rFonts w:cs="Arial"/>
                <w:color w:val="000000"/>
                <w:szCs w:val="20"/>
              </w:rPr>
            </w:pPr>
          </w:p>
        </w:tc>
        <w:tc>
          <w:tcPr>
            <w:tcW w:w="1644" w:type="dxa"/>
            <w:tcMar>
              <w:top w:w="5" w:type="dxa"/>
              <w:left w:w="113" w:type="dxa"/>
              <w:bottom w:w="5" w:type="dxa"/>
              <w:right w:w="113" w:type="dxa"/>
            </w:tcMar>
            <w:vAlign w:val="center"/>
          </w:tcPr>
          <w:p w14:paraId="2D76A06D" w14:textId="77777777" w:rsidR="00843169" w:rsidRPr="00FE5524" w:rsidRDefault="002B277F" w:rsidP="00EA4C3B">
            <w:pPr>
              <w:jc w:val="right"/>
              <w:rPr>
                <w:rFonts w:cs="Arial"/>
                <w:b/>
                <w:bCs/>
                <w:color w:val="000000"/>
                <w:szCs w:val="20"/>
              </w:rPr>
            </w:pPr>
            <w:r w:rsidRPr="00FE5524">
              <w:rPr>
                <w:rFonts w:cs="Arial"/>
                <w:b/>
                <w:color w:val="000000"/>
                <w:szCs w:val="20"/>
              </w:rPr>
              <w:t>€</w:t>
            </w:r>
          </w:p>
        </w:tc>
        <w:tc>
          <w:tcPr>
            <w:tcW w:w="1644" w:type="dxa"/>
            <w:tcMar>
              <w:top w:w="5" w:type="dxa"/>
              <w:left w:w="113" w:type="dxa"/>
              <w:bottom w:w="5" w:type="dxa"/>
              <w:right w:w="113" w:type="dxa"/>
            </w:tcMar>
            <w:vAlign w:val="center"/>
          </w:tcPr>
          <w:p w14:paraId="3AF53C8E" w14:textId="77777777" w:rsidR="00843169" w:rsidRPr="00FE5524" w:rsidRDefault="002B277F" w:rsidP="00EA4C3B">
            <w:pPr>
              <w:jc w:val="right"/>
              <w:rPr>
                <w:rFonts w:cs="Arial"/>
                <w:color w:val="000000"/>
                <w:szCs w:val="20"/>
              </w:rPr>
            </w:pPr>
            <w:r w:rsidRPr="00FE5524">
              <w:rPr>
                <w:rFonts w:cs="Arial"/>
                <w:color w:val="000000"/>
                <w:szCs w:val="20"/>
              </w:rPr>
              <w:t>€</w:t>
            </w:r>
          </w:p>
        </w:tc>
      </w:tr>
      <w:tr w:rsidR="00843169" w:rsidRPr="00FE5524" w14:paraId="30894D29" w14:textId="77777777" w:rsidTr="002266EE">
        <w:trPr>
          <w:trHeight w:val="227"/>
        </w:trPr>
        <w:tc>
          <w:tcPr>
            <w:tcW w:w="6293" w:type="dxa"/>
            <w:tcMar>
              <w:top w:w="5" w:type="dxa"/>
              <w:left w:w="113" w:type="dxa"/>
              <w:bottom w:w="5" w:type="dxa"/>
              <w:right w:w="113" w:type="dxa"/>
            </w:tcMar>
            <w:vAlign w:val="center"/>
          </w:tcPr>
          <w:p w14:paraId="23555F5E" w14:textId="77777777" w:rsidR="00843169" w:rsidRPr="00FE5524" w:rsidRDefault="00843169" w:rsidP="00EA4C3B">
            <w:pPr>
              <w:jc w:val="left"/>
              <w:rPr>
                <w:rFonts w:cs="Arial"/>
                <w:color w:val="000000"/>
                <w:szCs w:val="20"/>
              </w:rPr>
            </w:pPr>
          </w:p>
        </w:tc>
        <w:tc>
          <w:tcPr>
            <w:tcW w:w="1644" w:type="dxa"/>
            <w:tcMar>
              <w:top w:w="5" w:type="dxa"/>
              <w:left w:w="113" w:type="dxa"/>
              <w:bottom w:w="5" w:type="dxa"/>
              <w:right w:w="113" w:type="dxa"/>
            </w:tcMar>
            <w:vAlign w:val="center"/>
          </w:tcPr>
          <w:p w14:paraId="1D3855C5" w14:textId="77777777" w:rsidR="00843169" w:rsidRPr="00FE5524" w:rsidRDefault="00843169" w:rsidP="00EA4C3B">
            <w:pPr>
              <w:jc w:val="right"/>
              <w:rPr>
                <w:rFonts w:cs="Arial"/>
                <w:b/>
                <w:bCs/>
                <w:color w:val="000000"/>
                <w:szCs w:val="20"/>
              </w:rPr>
            </w:pPr>
          </w:p>
        </w:tc>
        <w:tc>
          <w:tcPr>
            <w:tcW w:w="1644" w:type="dxa"/>
            <w:tcMar>
              <w:top w:w="5" w:type="dxa"/>
              <w:left w:w="113" w:type="dxa"/>
              <w:bottom w:w="5" w:type="dxa"/>
              <w:right w:w="113" w:type="dxa"/>
            </w:tcMar>
            <w:vAlign w:val="center"/>
          </w:tcPr>
          <w:p w14:paraId="153F1806" w14:textId="77777777" w:rsidR="00843169" w:rsidRPr="00FE5524" w:rsidRDefault="00843169" w:rsidP="00EA4C3B">
            <w:pPr>
              <w:jc w:val="right"/>
              <w:rPr>
                <w:rFonts w:cs="Arial"/>
                <w:color w:val="000000"/>
                <w:szCs w:val="20"/>
              </w:rPr>
            </w:pPr>
          </w:p>
        </w:tc>
      </w:tr>
      <w:tr w:rsidR="00843169" w:rsidRPr="00FE5524" w14:paraId="3B9816B7" w14:textId="77777777" w:rsidTr="002266EE">
        <w:trPr>
          <w:trHeight w:val="227"/>
        </w:trPr>
        <w:tc>
          <w:tcPr>
            <w:tcW w:w="6293" w:type="dxa"/>
            <w:tcMar>
              <w:top w:w="5" w:type="dxa"/>
              <w:left w:w="113" w:type="dxa"/>
              <w:bottom w:w="5" w:type="dxa"/>
              <w:right w:w="113" w:type="dxa"/>
            </w:tcMar>
            <w:vAlign w:val="center"/>
          </w:tcPr>
          <w:p w14:paraId="1E61F377" w14:textId="77777777" w:rsidR="00843169" w:rsidRPr="00FE5524" w:rsidRDefault="002B277F" w:rsidP="00EA4C3B">
            <w:pPr>
              <w:jc w:val="left"/>
              <w:rPr>
                <w:rFonts w:cs="Arial"/>
                <w:color w:val="000000"/>
                <w:szCs w:val="20"/>
              </w:rPr>
            </w:pPr>
            <w:r w:rsidRPr="00FE5524">
              <w:rPr>
                <w:rFonts w:cs="Arial"/>
                <w:color w:val="000000"/>
                <w:szCs w:val="20"/>
              </w:rPr>
              <w:t>Concession payable</w:t>
            </w:r>
          </w:p>
        </w:tc>
        <w:tc>
          <w:tcPr>
            <w:tcW w:w="1644" w:type="dxa"/>
            <w:tcMar>
              <w:top w:w="5" w:type="dxa"/>
              <w:left w:w="113" w:type="dxa"/>
              <w:bottom w:w="5" w:type="dxa"/>
              <w:right w:w="113" w:type="dxa"/>
            </w:tcMar>
            <w:vAlign w:val="center"/>
          </w:tcPr>
          <w:p w14:paraId="2EC5E057" w14:textId="77777777" w:rsidR="00843169" w:rsidRPr="00FE5524" w:rsidRDefault="00687F0F" w:rsidP="00EA4C3B">
            <w:pPr>
              <w:jc w:val="right"/>
              <w:rPr>
                <w:rFonts w:cs="Arial"/>
                <w:b/>
                <w:bCs/>
                <w:color w:val="000000"/>
                <w:szCs w:val="20"/>
              </w:rPr>
            </w:pPr>
            <w:r>
              <w:rPr>
                <w:rFonts w:cs="Arial"/>
                <w:b/>
                <w:bCs/>
                <w:color w:val="000000"/>
                <w:szCs w:val="20"/>
              </w:rPr>
              <w:t>528,775</w:t>
            </w:r>
          </w:p>
        </w:tc>
        <w:tc>
          <w:tcPr>
            <w:tcW w:w="1644" w:type="dxa"/>
            <w:tcMar>
              <w:top w:w="5" w:type="dxa"/>
              <w:left w:w="113" w:type="dxa"/>
              <w:bottom w:w="5" w:type="dxa"/>
              <w:right w:w="113" w:type="dxa"/>
            </w:tcMar>
            <w:vAlign w:val="center"/>
          </w:tcPr>
          <w:p w14:paraId="783C47B6" w14:textId="77777777" w:rsidR="00843169" w:rsidRPr="00FE5524" w:rsidRDefault="00841E55" w:rsidP="00EA4C3B">
            <w:pPr>
              <w:jc w:val="right"/>
              <w:rPr>
                <w:rFonts w:cs="Arial"/>
                <w:color w:val="000000"/>
                <w:szCs w:val="20"/>
              </w:rPr>
            </w:pPr>
            <w:r>
              <w:rPr>
                <w:rFonts w:cs="Arial"/>
                <w:bCs/>
                <w:color w:val="000000"/>
                <w:szCs w:val="20"/>
              </w:rPr>
              <w:t>539,929</w:t>
            </w:r>
          </w:p>
        </w:tc>
      </w:tr>
      <w:tr w:rsidR="00843169" w:rsidRPr="00FE5524" w14:paraId="5A3B537D" w14:textId="77777777" w:rsidTr="002266EE">
        <w:trPr>
          <w:trHeight w:val="227"/>
        </w:trPr>
        <w:tc>
          <w:tcPr>
            <w:tcW w:w="6293" w:type="dxa"/>
            <w:tcMar>
              <w:top w:w="5" w:type="dxa"/>
              <w:left w:w="113" w:type="dxa"/>
              <w:bottom w:w="5" w:type="dxa"/>
              <w:right w:w="113" w:type="dxa"/>
            </w:tcMar>
            <w:vAlign w:val="center"/>
          </w:tcPr>
          <w:p w14:paraId="54AC3F39" w14:textId="77777777" w:rsidR="00843169" w:rsidRPr="00FE5524" w:rsidRDefault="00843169" w:rsidP="00EA4C3B">
            <w:pPr>
              <w:jc w:val="left"/>
              <w:rPr>
                <w:rFonts w:cs="Arial"/>
                <w:color w:val="000000"/>
                <w:szCs w:val="20"/>
              </w:rPr>
            </w:pPr>
          </w:p>
        </w:tc>
        <w:tc>
          <w:tcPr>
            <w:tcW w:w="1644" w:type="dxa"/>
            <w:tcBorders>
              <w:top w:val="single" w:sz="4" w:space="0" w:color="000000"/>
              <w:bottom w:val="single" w:sz="4" w:space="0" w:color="000000"/>
            </w:tcBorders>
            <w:tcMar>
              <w:top w:w="8" w:type="dxa"/>
              <w:left w:w="113" w:type="dxa"/>
              <w:bottom w:w="8" w:type="dxa"/>
              <w:right w:w="113" w:type="dxa"/>
            </w:tcMar>
            <w:vAlign w:val="center"/>
            <w:hideMark/>
          </w:tcPr>
          <w:p w14:paraId="6F025841" w14:textId="77777777" w:rsidR="00843169" w:rsidRPr="00FE5524" w:rsidRDefault="00687F0F" w:rsidP="00EA4C3B">
            <w:pPr>
              <w:spacing w:line="276" w:lineRule="auto"/>
              <w:jc w:val="right"/>
              <w:rPr>
                <w:rFonts w:cs="Arial"/>
                <w:color w:val="000000"/>
                <w:szCs w:val="20"/>
              </w:rPr>
            </w:pPr>
            <w:r>
              <w:rPr>
                <w:rFonts w:cs="Arial"/>
                <w:b/>
                <w:bCs/>
                <w:color w:val="000000"/>
                <w:szCs w:val="20"/>
              </w:rPr>
              <w:t>528,775</w:t>
            </w:r>
          </w:p>
        </w:tc>
        <w:tc>
          <w:tcPr>
            <w:tcW w:w="1644" w:type="dxa"/>
            <w:tcBorders>
              <w:top w:val="single" w:sz="4" w:space="0" w:color="000000"/>
              <w:bottom w:val="single" w:sz="4" w:space="0" w:color="000000"/>
            </w:tcBorders>
            <w:tcMar>
              <w:top w:w="8" w:type="dxa"/>
              <w:left w:w="113" w:type="dxa"/>
              <w:bottom w:w="8" w:type="dxa"/>
              <w:right w:w="113" w:type="dxa"/>
            </w:tcMar>
            <w:vAlign w:val="center"/>
            <w:hideMark/>
          </w:tcPr>
          <w:p w14:paraId="48009AB1" w14:textId="77777777" w:rsidR="00843169" w:rsidRPr="00FE5524" w:rsidRDefault="00841E55" w:rsidP="00EA4C3B">
            <w:pPr>
              <w:spacing w:line="276" w:lineRule="auto"/>
              <w:jc w:val="right"/>
              <w:rPr>
                <w:rFonts w:cs="Arial"/>
                <w:color w:val="000000"/>
                <w:szCs w:val="20"/>
              </w:rPr>
            </w:pPr>
            <w:r>
              <w:rPr>
                <w:rFonts w:cs="Arial"/>
                <w:bCs/>
                <w:color w:val="000000"/>
                <w:szCs w:val="20"/>
              </w:rPr>
              <w:t>539,929</w:t>
            </w:r>
          </w:p>
        </w:tc>
      </w:tr>
    </w:tbl>
    <w:p w14:paraId="30FEBE6C" w14:textId="77777777" w:rsidR="0010340E" w:rsidRPr="00FE5524" w:rsidRDefault="0010340E" w:rsidP="00832680">
      <w:pPr>
        <w:spacing w:before="240" w:after="240"/>
        <w:rPr>
          <w:szCs w:val="20"/>
        </w:rPr>
      </w:pPr>
      <w:r w:rsidRPr="00FE5524">
        <w:rPr>
          <w:szCs w:val="20"/>
        </w:rPr>
        <w:t>The current trade and other payables can be presented as follows:</w:t>
      </w:r>
    </w:p>
    <w:tbl>
      <w:tblPr>
        <w:tblW w:w="9638" w:type="dxa"/>
        <w:tblCellMar>
          <w:left w:w="0" w:type="dxa"/>
          <w:right w:w="0" w:type="dxa"/>
        </w:tblCellMar>
        <w:tblLook w:val="04A0" w:firstRow="1" w:lastRow="0" w:firstColumn="1" w:lastColumn="0" w:noHBand="0" w:noVBand="1"/>
      </w:tblPr>
      <w:tblGrid>
        <w:gridCol w:w="6350"/>
        <w:gridCol w:w="1644"/>
        <w:gridCol w:w="1644"/>
      </w:tblGrid>
      <w:tr w:rsidR="0010340E" w:rsidRPr="00FE5524" w14:paraId="064224A7" w14:textId="77777777" w:rsidTr="002266EE">
        <w:trPr>
          <w:trHeight w:val="227"/>
        </w:trPr>
        <w:tc>
          <w:tcPr>
            <w:tcW w:w="6350" w:type="dxa"/>
            <w:tcMar>
              <w:top w:w="5" w:type="dxa"/>
              <w:left w:w="113" w:type="dxa"/>
              <w:bottom w:w="5" w:type="dxa"/>
              <w:right w:w="113" w:type="dxa"/>
            </w:tcMar>
            <w:vAlign w:val="center"/>
          </w:tcPr>
          <w:p w14:paraId="37DC112C" w14:textId="77777777" w:rsidR="0010340E" w:rsidRPr="00FE5524" w:rsidRDefault="0010340E" w:rsidP="00EA4C3B">
            <w:pPr>
              <w:jc w:val="left"/>
              <w:rPr>
                <w:rFonts w:cs="Arial"/>
                <w:color w:val="000000"/>
                <w:szCs w:val="20"/>
              </w:rPr>
            </w:pPr>
          </w:p>
        </w:tc>
        <w:tc>
          <w:tcPr>
            <w:tcW w:w="1644" w:type="dxa"/>
            <w:tcMar>
              <w:top w:w="5" w:type="dxa"/>
              <w:left w:w="113" w:type="dxa"/>
              <w:bottom w:w="5" w:type="dxa"/>
              <w:right w:w="113" w:type="dxa"/>
            </w:tcMar>
            <w:vAlign w:val="center"/>
          </w:tcPr>
          <w:p w14:paraId="108B99F5" w14:textId="77777777" w:rsidR="0010340E" w:rsidRPr="00FE5524" w:rsidRDefault="0010340E" w:rsidP="00EA4C3B">
            <w:pPr>
              <w:jc w:val="right"/>
              <w:rPr>
                <w:rFonts w:cs="Arial"/>
                <w:color w:val="000000"/>
                <w:szCs w:val="20"/>
              </w:rPr>
            </w:pPr>
            <w:r w:rsidRPr="00FE5524">
              <w:rPr>
                <w:rFonts w:cs="Arial"/>
                <w:b/>
                <w:bCs/>
                <w:color w:val="000000"/>
                <w:szCs w:val="20"/>
              </w:rPr>
              <w:t>(Unaudited)</w:t>
            </w:r>
          </w:p>
        </w:tc>
        <w:tc>
          <w:tcPr>
            <w:tcW w:w="1644" w:type="dxa"/>
            <w:tcMar>
              <w:top w:w="5" w:type="dxa"/>
              <w:left w:w="113" w:type="dxa"/>
              <w:bottom w:w="5" w:type="dxa"/>
              <w:right w:w="113" w:type="dxa"/>
            </w:tcMar>
            <w:vAlign w:val="center"/>
          </w:tcPr>
          <w:p w14:paraId="569DFEBB" w14:textId="77777777" w:rsidR="0010340E" w:rsidRPr="00FE5524" w:rsidRDefault="0010340E" w:rsidP="00EA4C3B">
            <w:pPr>
              <w:jc w:val="right"/>
              <w:rPr>
                <w:rFonts w:cs="Arial"/>
                <w:color w:val="000000"/>
                <w:szCs w:val="20"/>
              </w:rPr>
            </w:pPr>
            <w:r w:rsidRPr="00FE5524">
              <w:rPr>
                <w:rFonts w:cs="Arial"/>
                <w:color w:val="000000"/>
                <w:szCs w:val="20"/>
              </w:rPr>
              <w:t>(Audited)</w:t>
            </w:r>
          </w:p>
        </w:tc>
      </w:tr>
      <w:tr w:rsidR="0010340E" w:rsidRPr="00FE5524" w14:paraId="21DB30D0" w14:textId="77777777" w:rsidTr="002266EE">
        <w:trPr>
          <w:trHeight w:val="227"/>
        </w:trPr>
        <w:tc>
          <w:tcPr>
            <w:tcW w:w="6350" w:type="dxa"/>
            <w:tcMar>
              <w:top w:w="5" w:type="dxa"/>
              <w:left w:w="113" w:type="dxa"/>
              <w:bottom w:w="5" w:type="dxa"/>
              <w:right w:w="113" w:type="dxa"/>
            </w:tcMar>
            <w:vAlign w:val="center"/>
          </w:tcPr>
          <w:p w14:paraId="3284D08B" w14:textId="77777777" w:rsidR="0010340E" w:rsidRPr="00FE5524" w:rsidRDefault="0010340E" w:rsidP="00EA4C3B">
            <w:pPr>
              <w:jc w:val="left"/>
              <w:rPr>
                <w:rFonts w:cs="Arial"/>
                <w:color w:val="000000"/>
                <w:szCs w:val="20"/>
              </w:rPr>
            </w:pPr>
          </w:p>
        </w:tc>
        <w:tc>
          <w:tcPr>
            <w:tcW w:w="1644" w:type="dxa"/>
            <w:tcMar>
              <w:top w:w="5" w:type="dxa"/>
              <w:left w:w="113" w:type="dxa"/>
              <w:bottom w:w="5" w:type="dxa"/>
              <w:right w:w="113" w:type="dxa"/>
            </w:tcMar>
            <w:vAlign w:val="center"/>
          </w:tcPr>
          <w:p w14:paraId="2C412EFA" w14:textId="77777777" w:rsidR="0010340E" w:rsidRPr="00FE5524" w:rsidRDefault="0010340E" w:rsidP="00EA4C3B">
            <w:pPr>
              <w:jc w:val="right"/>
              <w:rPr>
                <w:rFonts w:cs="Arial"/>
                <w:b/>
                <w:bCs/>
                <w:color w:val="000000"/>
                <w:szCs w:val="20"/>
              </w:rPr>
            </w:pPr>
            <w:r w:rsidRPr="00FE5524">
              <w:rPr>
                <w:rFonts w:cs="Arial"/>
                <w:b/>
                <w:bCs/>
                <w:color w:val="000000"/>
                <w:szCs w:val="20"/>
              </w:rPr>
              <w:t xml:space="preserve">30 June </w:t>
            </w:r>
            <w:r w:rsidRPr="00FE5524">
              <w:rPr>
                <w:rFonts w:cs="Arial"/>
                <w:b/>
                <w:bCs/>
                <w:color w:val="000000"/>
                <w:szCs w:val="20"/>
              </w:rPr>
              <w:br/>
              <w:t>202</w:t>
            </w:r>
            <w:r>
              <w:rPr>
                <w:rFonts w:cs="Arial"/>
                <w:b/>
                <w:bCs/>
                <w:color w:val="000000"/>
                <w:szCs w:val="20"/>
              </w:rPr>
              <w:t>3</w:t>
            </w:r>
          </w:p>
        </w:tc>
        <w:tc>
          <w:tcPr>
            <w:tcW w:w="1644" w:type="dxa"/>
            <w:tcMar>
              <w:top w:w="5" w:type="dxa"/>
              <w:left w:w="113" w:type="dxa"/>
              <w:bottom w:w="5" w:type="dxa"/>
              <w:right w:w="113" w:type="dxa"/>
            </w:tcMar>
            <w:vAlign w:val="center"/>
          </w:tcPr>
          <w:p w14:paraId="5BB3F56D" w14:textId="77777777" w:rsidR="0010340E" w:rsidRPr="00FE5524" w:rsidRDefault="0010340E" w:rsidP="00EA4C3B">
            <w:pPr>
              <w:jc w:val="right"/>
              <w:rPr>
                <w:rFonts w:cs="Arial"/>
                <w:color w:val="000000"/>
                <w:szCs w:val="20"/>
              </w:rPr>
            </w:pPr>
            <w:r w:rsidRPr="00FE5524">
              <w:rPr>
                <w:rFonts w:cs="Arial"/>
                <w:color w:val="000000"/>
                <w:szCs w:val="20"/>
              </w:rPr>
              <w:t xml:space="preserve">31 December </w:t>
            </w:r>
            <w:r>
              <w:rPr>
                <w:rFonts w:cs="Arial"/>
                <w:color w:val="000000"/>
                <w:szCs w:val="20"/>
              </w:rPr>
              <w:t>2022</w:t>
            </w:r>
          </w:p>
        </w:tc>
      </w:tr>
      <w:tr w:rsidR="0010340E" w:rsidRPr="00FE5524" w14:paraId="5BEDDEB8" w14:textId="77777777" w:rsidTr="002266EE">
        <w:trPr>
          <w:trHeight w:val="227"/>
        </w:trPr>
        <w:tc>
          <w:tcPr>
            <w:tcW w:w="6350" w:type="dxa"/>
            <w:tcMar>
              <w:top w:w="5" w:type="dxa"/>
              <w:left w:w="113" w:type="dxa"/>
              <w:bottom w:w="5" w:type="dxa"/>
              <w:right w:w="113" w:type="dxa"/>
            </w:tcMar>
            <w:vAlign w:val="center"/>
          </w:tcPr>
          <w:p w14:paraId="70EC69B6" w14:textId="77777777" w:rsidR="0010340E" w:rsidRPr="00FE5524" w:rsidRDefault="0010340E" w:rsidP="00EA4C3B">
            <w:pPr>
              <w:jc w:val="left"/>
              <w:rPr>
                <w:rFonts w:cs="Arial"/>
                <w:color w:val="000000"/>
                <w:szCs w:val="20"/>
              </w:rPr>
            </w:pPr>
          </w:p>
        </w:tc>
        <w:tc>
          <w:tcPr>
            <w:tcW w:w="1644" w:type="dxa"/>
            <w:tcMar>
              <w:top w:w="5" w:type="dxa"/>
              <w:left w:w="113" w:type="dxa"/>
              <w:bottom w:w="5" w:type="dxa"/>
              <w:right w:w="113" w:type="dxa"/>
            </w:tcMar>
            <w:vAlign w:val="center"/>
          </w:tcPr>
          <w:p w14:paraId="38A05644" w14:textId="77777777" w:rsidR="0010340E" w:rsidRPr="00FE5524" w:rsidRDefault="0010340E" w:rsidP="00EA4C3B">
            <w:pPr>
              <w:jc w:val="right"/>
              <w:rPr>
                <w:rFonts w:cs="Arial"/>
                <w:b/>
                <w:bCs/>
                <w:color w:val="000000"/>
                <w:szCs w:val="20"/>
              </w:rPr>
            </w:pPr>
            <w:r w:rsidRPr="00FE5524">
              <w:rPr>
                <w:rFonts w:cs="Arial"/>
                <w:b/>
                <w:color w:val="000000"/>
                <w:szCs w:val="20"/>
              </w:rPr>
              <w:t>€</w:t>
            </w:r>
          </w:p>
        </w:tc>
        <w:tc>
          <w:tcPr>
            <w:tcW w:w="1644" w:type="dxa"/>
            <w:tcMar>
              <w:top w:w="5" w:type="dxa"/>
              <w:left w:w="113" w:type="dxa"/>
              <w:bottom w:w="5" w:type="dxa"/>
              <w:right w:w="113" w:type="dxa"/>
            </w:tcMar>
            <w:vAlign w:val="center"/>
          </w:tcPr>
          <w:p w14:paraId="7A1A3EF3" w14:textId="77777777" w:rsidR="0010340E" w:rsidRPr="00FE5524" w:rsidRDefault="0010340E" w:rsidP="00EA4C3B">
            <w:pPr>
              <w:jc w:val="right"/>
              <w:rPr>
                <w:rFonts w:cs="Arial"/>
                <w:color w:val="000000"/>
                <w:szCs w:val="20"/>
              </w:rPr>
            </w:pPr>
            <w:r w:rsidRPr="00FE5524">
              <w:rPr>
                <w:rFonts w:cs="Arial"/>
                <w:color w:val="000000"/>
                <w:szCs w:val="20"/>
              </w:rPr>
              <w:t>€</w:t>
            </w:r>
          </w:p>
        </w:tc>
      </w:tr>
      <w:tr w:rsidR="0010340E" w:rsidRPr="00FE5524" w14:paraId="21E85E12" w14:textId="77777777" w:rsidTr="002266EE">
        <w:trPr>
          <w:trHeight w:val="227"/>
        </w:trPr>
        <w:tc>
          <w:tcPr>
            <w:tcW w:w="6350" w:type="dxa"/>
            <w:tcMar>
              <w:top w:w="5" w:type="dxa"/>
              <w:left w:w="113" w:type="dxa"/>
              <w:bottom w:w="5" w:type="dxa"/>
              <w:right w:w="113" w:type="dxa"/>
            </w:tcMar>
            <w:vAlign w:val="center"/>
          </w:tcPr>
          <w:p w14:paraId="4F862F28" w14:textId="77777777" w:rsidR="0010340E" w:rsidRPr="00FE5524" w:rsidRDefault="0010340E" w:rsidP="00EA4C3B">
            <w:pPr>
              <w:jc w:val="left"/>
              <w:rPr>
                <w:rFonts w:cs="Arial"/>
                <w:color w:val="000000"/>
                <w:szCs w:val="20"/>
              </w:rPr>
            </w:pPr>
          </w:p>
        </w:tc>
        <w:tc>
          <w:tcPr>
            <w:tcW w:w="1644" w:type="dxa"/>
            <w:tcMar>
              <w:top w:w="5" w:type="dxa"/>
              <w:left w:w="113" w:type="dxa"/>
              <w:bottom w:w="5" w:type="dxa"/>
              <w:right w:w="113" w:type="dxa"/>
            </w:tcMar>
            <w:vAlign w:val="center"/>
          </w:tcPr>
          <w:p w14:paraId="69CBE41A" w14:textId="77777777" w:rsidR="0010340E" w:rsidRPr="00FE5524" w:rsidRDefault="0010340E" w:rsidP="00EA4C3B">
            <w:pPr>
              <w:jc w:val="right"/>
              <w:rPr>
                <w:rFonts w:cs="Arial"/>
                <w:b/>
                <w:bCs/>
                <w:color w:val="000000"/>
                <w:szCs w:val="20"/>
              </w:rPr>
            </w:pPr>
          </w:p>
        </w:tc>
        <w:tc>
          <w:tcPr>
            <w:tcW w:w="1644" w:type="dxa"/>
            <w:tcMar>
              <w:top w:w="5" w:type="dxa"/>
              <w:left w:w="113" w:type="dxa"/>
              <w:bottom w:w="5" w:type="dxa"/>
              <w:right w:w="113" w:type="dxa"/>
            </w:tcMar>
            <w:vAlign w:val="center"/>
          </w:tcPr>
          <w:p w14:paraId="4DFA99BA" w14:textId="77777777" w:rsidR="0010340E" w:rsidRPr="00FE5524" w:rsidRDefault="0010340E" w:rsidP="00EA4C3B">
            <w:pPr>
              <w:jc w:val="right"/>
              <w:rPr>
                <w:rFonts w:cs="Arial"/>
                <w:color w:val="000000"/>
                <w:szCs w:val="20"/>
              </w:rPr>
            </w:pPr>
          </w:p>
        </w:tc>
      </w:tr>
      <w:tr w:rsidR="0010340E" w:rsidRPr="00FE5524" w14:paraId="0978658B" w14:textId="77777777" w:rsidTr="002266EE">
        <w:trPr>
          <w:trHeight w:val="227"/>
        </w:trPr>
        <w:tc>
          <w:tcPr>
            <w:tcW w:w="6350" w:type="dxa"/>
            <w:tcMar>
              <w:top w:w="5" w:type="dxa"/>
              <w:left w:w="113" w:type="dxa"/>
              <w:bottom w:w="5" w:type="dxa"/>
              <w:right w:w="113" w:type="dxa"/>
            </w:tcMar>
            <w:vAlign w:val="center"/>
          </w:tcPr>
          <w:p w14:paraId="6A6DA8C9" w14:textId="77777777" w:rsidR="0010340E" w:rsidRPr="00FE5524" w:rsidRDefault="0010340E" w:rsidP="00EA4C3B">
            <w:pPr>
              <w:tabs>
                <w:tab w:val="left" w:pos="2076"/>
              </w:tabs>
              <w:jc w:val="left"/>
              <w:rPr>
                <w:rFonts w:cs="Arial"/>
                <w:color w:val="000000"/>
                <w:szCs w:val="20"/>
              </w:rPr>
            </w:pPr>
            <w:r w:rsidRPr="00FE5524">
              <w:rPr>
                <w:color w:val="000000"/>
                <w:szCs w:val="20"/>
              </w:rPr>
              <w:t>Trade creditors</w:t>
            </w:r>
          </w:p>
        </w:tc>
        <w:tc>
          <w:tcPr>
            <w:tcW w:w="1644" w:type="dxa"/>
            <w:tcMar>
              <w:top w:w="5" w:type="dxa"/>
              <w:left w:w="113" w:type="dxa"/>
              <w:bottom w:w="5" w:type="dxa"/>
              <w:right w:w="113" w:type="dxa"/>
            </w:tcMar>
            <w:vAlign w:val="center"/>
          </w:tcPr>
          <w:p w14:paraId="0BF11578" w14:textId="77777777" w:rsidR="0010340E" w:rsidRPr="00FE5524" w:rsidRDefault="0010340E" w:rsidP="00EA4C3B">
            <w:pPr>
              <w:jc w:val="right"/>
              <w:rPr>
                <w:rFonts w:cs="Arial"/>
                <w:b/>
                <w:bCs/>
                <w:color w:val="000000"/>
                <w:szCs w:val="20"/>
              </w:rPr>
            </w:pPr>
            <w:r>
              <w:rPr>
                <w:rFonts w:cs="Arial"/>
                <w:b/>
                <w:bCs/>
                <w:color w:val="000000"/>
                <w:szCs w:val="20"/>
              </w:rPr>
              <w:t>429,806</w:t>
            </w:r>
          </w:p>
        </w:tc>
        <w:tc>
          <w:tcPr>
            <w:tcW w:w="1644" w:type="dxa"/>
            <w:tcMar>
              <w:top w:w="5" w:type="dxa"/>
              <w:left w:w="113" w:type="dxa"/>
              <w:bottom w:w="5" w:type="dxa"/>
              <w:right w:w="113" w:type="dxa"/>
            </w:tcMar>
            <w:vAlign w:val="center"/>
          </w:tcPr>
          <w:p w14:paraId="3AD14608" w14:textId="77777777" w:rsidR="0010340E" w:rsidRPr="00841E55" w:rsidRDefault="0010340E" w:rsidP="00EA4C3B">
            <w:pPr>
              <w:jc w:val="right"/>
              <w:rPr>
                <w:rFonts w:cs="Arial"/>
                <w:color w:val="000000"/>
                <w:szCs w:val="20"/>
              </w:rPr>
            </w:pPr>
            <w:r w:rsidRPr="00841E55">
              <w:rPr>
                <w:bCs/>
                <w:color w:val="000000"/>
                <w:szCs w:val="20"/>
              </w:rPr>
              <w:t>188,499</w:t>
            </w:r>
          </w:p>
        </w:tc>
      </w:tr>
      <w:tr w:rsidR="0010340E" w:rsidRPr="00FE5524" w14:paraId="20AB07F3" w14:textId="77777777" w:rsidTr="002266EE">
        <w:trPr>
          <w:trHeight w:val="227"/>
        </w:trPr>
        <w:tc>
          <w:tcPr>
            <w:tcW w:w="6350" w:type="dxa"/>
            <w:tcMar>
              <w:top w:w="5" w:type="dxa"/>
              <w:left w:w="113" w:type="dxa"/>
              <w:bottom w:w="5" w:type="dxa"/>
              <w:right w:w="113" w:type="dxa"/>
            </w:tcMar>
            <w:vAlign w:val="center"/>
          </w:tcPr>
          <w:p w14:paraId="6ADC47A8" w14:textId="77777777" w:rsidR="0010340E" w:rsidRPr="00FE5524" w:rsidRDefault="0010340E" w:rsidP="00EA4C3B">
            <w:pPr>
              <w:jc w:val="left"/>
              <w:rPr>
                <w:rFonts w:cs="Arial"/>
                <w:color w:val="000000"/>
                <w:szCs w:val="20"/>
              </w:rPr>
            </w:pPr>
            <w:r w:rsidRPr="00FE5524">
              <w:rPr>
                <w:color w:val="000000"/>
                <w:szCs w:val="20"/>
              </w:rPr>
              <w:t>Concession payable</w:t>
            </w:r>
          </w:p>
        </w:tc>
        <w:tc>
          <w:tcPr>
            <w:tcW w:w="1644" w:type="dxa"/>
            <w:tcMar>
              <w:top w:w="5" w:type="dxa"/>
              <w:left w:w="113" w:type="dxa"/>
              <w:bottom w:w="5" w:type="dxa"/>
              <w:right w:w="113" w:type="dxa"/>
            </w:tcMar>
            <w:vAlign w:val="center"/>
          </w:tcPr>
          <w:p w14:paraId="1FB5E0C9" w14:textId="77777777" w:rsidR="0010340E" w:rsidRPr="00FE5524" w:rsidRDefault="0010340E" w:rsidP="00EA4C3B">
            <w:pPr>
              <w:jc w:val="right"/>
              <w:rPr>
                <w:rFonts w:cs="Arial"/>
                <w:b/>
                <w:bCs/>
                <w:color w:val="000000"/>
                <w:szCs w:val="20"/>
              </w:rPr>
            </w:pPr>
            <w:r>
              <w:rPr>
                <w:rFonts w:cs="Arial"/>
                <w:b/>
                <w:bCs/>
                <w:color w:val="000000"/>
                <w:szCs w:val="20"/>
              </w:rPr>
              <w:t>23,822</w:t>
            </w:r>
          </w:p>
        </w:tc>
        <w:tc>
          <w:tcPr>
            <w:tcW w:w="1644" w:type="dxa"/>
            <w:tcMar>
              <w:top w:w="5" w:type="dxa"/>
              <w:left w:w="113" w:type="dxa"/>
              <w:bottom w:w="5" w:type="dxa"/>
              <w:right w:w="113" w:type="dxa"/>
            </w:tcMar>
            <w:vAlign w:val="center"/>
          </w:tcPr>
          <w:p w14:paraId="1F7D301A" w14:textId="77777777" w:rsidR="0010340E" w:rsidRPr="00841E55" w:rsidRDefault="0010340E" w:rsidP="00EA4C3B">
            <w:pPr>
              <w:jc w:val="right"/>
              <w:rPr>
                <w:rFonts w:cs="Arial"/>
                <w:color w:val="000000"/>
                <w:szCs w:val="20"/>
              </w:rPr>
            </w:pPr>
            <w:r w:rsidRPr="00841E55">
              <w:rPr>
                <w:bCs/>
                <w:color w:val="000000"/>
                <w:szCs w:val="20"/>
              </w:rPr>
              <w:t>23,823</w:t>
            </w:r>
          </w:p>
        </w:tc>
      </w:tr>
      <w:tr w:rsidR="0010340E" w:rsidRPr="00FE5524" w14:paraId="79E29BA5" w14:textId="77777777" w:rsidTr="002266EE">
        <w:trPr>
          <w:trHeight w:val="227"/>
        </w:trPr>
        <w:tc>
          <w:tcPr>
            <w:tcW w:w="6350" w:type="dxa"/>
            <w:tcMar>
              <w:top w:w="5" w:type="dxa"/>
              <w:left w:w="113" w:type="dxa"/>
              <w:bottom w:w="5" w:type="dxa"/>
              <w:right w:w="113" w:type="dxa"/>
            </w:tcMar>
            <w:vAlign w:val="center"/>
          </w:tcPr>
          <w:p w14:paraId="5C5CB916" w14:textId="77777777" w:rsidR="0010340E" w:rsidRPr="00FE5524" w:rsidRDefault="0010340E" w:rsidP="00EA4C3B">
            <w:pPr>
              <w:jc w:val="left"/>
              <w:rPr>
                <w:rFonts w:cs="Arial"/>
                <w:color w:val="000000"/>
                <w:szCs w:val="20"/>
              </w:rPr>
            </w:pPr>
            <w:r w:rsidRPr="00FE5524">
              <w:rPr>
                <w:color w:val="000000"/>
                <w:szCs w:val="20"/>
              </w:rPr>
              <w:t>Other payables</w:t>
            </w:r>
          </w:p>
        </w:tc>
        <w:tc>
          <w:tcPr>
            <w:tcW w:w="1644" w:type="dxa"/>
            <w:tcBorders>
              <w:bottom w:val="single" w:sz="4" w:space="0" w:color="000000"/>
            </w:tcBorders>
            <w:tcMar>
              <w:top w:w="5" w:type="dxa"/>
              <w:left w:w="113" w:type="dxa"/>
              <w:bottom w:w="8" w:type="dxa"/>
              <w:right w:w="113" w:type="dxa"/>
            </w:tcMar>
            <w:vAlign w:val="center"/>
          </w:tcPr>
          <w:p w14:paraId="6C356997" w14:textId="74347552" w:rsidR="0010340E" w:rsidRPr="00FE5524" w:rsidRDefault="009D7D2D" w:rsidP="00EA4C3B">
            <w:pPr>
              <w:jc w:val="right"/>
              <w:rPr>
                <w:rFonts w:cs="Arial"/>
                <w:b/>
                <w:bCs/>
                <w:color w:val="000000"/>
                <w:szCs w:val="20"/>
              </w:rPr>
            </w:pPr>
            <w:r>
              <w:rPr>
                <w:rFonts w:cs="Arial"/>
                <w:b/>
                <w:bCs/>
                <w:color w:val="000000"/>
                <w:szCs w:val="20"/>
              </w:rPr>
              <w:t>628,544</w:t>
            </w:r>
          </w:p>
        </w:tc>
        <w:tc>
          <w:tcPr>
            <w:tcW w:w="1644" w:type="dxa"/>
            <w:tcBorders>
              <w:bottom w:val="single" w:sz="4" w:space="0" w:color="000000"/>
            </w:tcBorders>
            <w:tcMar>
              <w:top w:w="5" w:type="dxa"/>
              <w:left w:w="113" w:type="dxa"/>
              <w:bottom w:w="8" w:type="dxa"/>
              <w:right w:w="113" w:type="dxa"/>
            </w:tcMar>
            <w:vAlign w:val="center"/>
          </w:tcPr>
          <w:p w14:paraId="5820B593" w14:textId="77777777" w:rsidR="0010340E" w:rsidRPr="00841E55" w:rsidRDefault="0010340E" w:rsidP="00EA4C3B">
            <w:pPr>
              <w:jc w:val="right"/>
              <w:rPr>
                <w:rFonts w:cs="Arial"/>
                <w:bCs/>
                <w:color w:val="000000"/>
                <w:szCs w:val="20"/>
              </w:rPr>
            </w:pPr>
            <w:r w:rsidRPr="00841E55">
              <w:rPr>
                <w:rFonts w:cs="Arial"/>
                <w:bCs/>
                <w:color w:val="000000"/>
                <w:szCs w:val="20"/>
              </w:rPr>
              <w:t>514,004</w:t>
            </w:r>
          </w:p>
        </w:tc>
      </w:tr>
      <w:tr w:rsidR="0010340E" w:rsidRPr="00FE5524" w14:paraId="1DA480A1" w14:textId="77777777" w:rsidTr="002266EE">
        <w:trPr>
          <w:trHeight w:val="227"/>
        </w:trPr>
        <w:tc>
          <w:tcPr>
            <w:tcW w:w="6350" w:type="dxa"/>
            <w:tcMar>
              <w:top w:w="5" w:type="dxa"/>
              <w:left w:w="113" w:type="dxa"/>
              <w:bottom w:w="5" w:type="dxa"/>
              <w:right w:w="113" w:type="dxa"/>
            </w:tcMar>
            <w:vAlign w:val="center"/>
          </w:tcPr>
          <w:p w14:paraId="057A0194" w14:textId="77777777" w:rsidR="0010340E" w:rsidRPr="00FE5524" w:rsidRDefault="0010340E" w:rsidP="00EA4C3B">
            <w:pPr>
              <w:jc w:val="left"/>
              <w:rPr>
                <w:rFonts w:cs="Arial"/>
                <w:color w:val="000000"/>
                <w:szCs w:val="20"/>
              </w:rPr>
            </w:pPr>
          </w:p>
        </w:tc>
        <w:tc>
          <w:tcPr>
            <w:tcW w:w="1644" w:type="dxa"/>
            <w:tcBorders>
              <w:top w:val="single" w:sz="4" w:space="0" w:color="000000"/>
              <w:bottom w:val="single" w:sz="4" w:space="0" w:color="000000"/>
            </w:tcBorders>
            <w:tcMar>
              <w:top w:w="8" w:type="dxa"/>
              <w:left w:w="113" w:type="dxa"/>
              <w:bottom w:w="8" w:type="dxa"/>
              <w:right w:w="113" w:type="dxa"/>
            </w:tcMar>
            <w:vAlign w:val="center"/>
            <w:hideMark/>
          </w:tcPr>
          <w:p w14:paraId="349B4F53" w14:textId="5BB58522" w:rsidR="0010340E" w:rsidRPr="00D30EEB" w:rsidRDefault="0010340E" w:rsidP="00EA4C3B">
            <w:pPr>
              <w:spacing w:line="276" w:lineRule="auto"/>
              <w:jc w:val="right"/>
              <w:rPr>
                <w:b/>
                <w:bCs/>
                <w:color w:val="000000"/>
                <w:szCs w:val="20"/>
              </w:rPr>
            </w:pPr>
            <w:r>
              <w:rPr>
                <w:b/>
                <w:bCs/>
                <w:color w:val="000000"/>
                <w:szCs w:val="20"/>
              </w:rPr>
              <w:t>1,</w:t>
            </w:r>
            <w:r w:rsidR="009D7D2D">
              <w:rPr>
                <w:b/>
                <w:bCs/>
                <w:color w:val="000000"/>
                <w:szCs w:val="20"/>
              </w:rPr>
              <w:t>082,172</w:t>
            </w:r>
          </w:p>
        </w:tc>
        <w:tc>
          <w:tcPr>
            <w:tcW w:w="1644" w:type="dxa"/>
            <w:tcBorders>
              <w:top w:val="single" w:sz="4" w:space="0" w:color="000000"/>
              <w:bottom w:val="single" w:sz="4" w:space="0" w:color="000000"/>
            </w:tcBorders>
            <w:tcMar>
              <w:top w:w="8" w:type="dxa"/>
              <w:left w:w="113" w:type="dxa"/>
              <w:bottom w:w="8" w:type="dxa"/>
              <w:right w:w="113" w:type="dxa"/>
            </w:tcMar>
            <w:vAlign w:val="center"/>
            <w:hideMark/>
          </w:tcPr>
          <w:p w14:paraId="453F04B6" w14:textId="77777777" w:rsidR="0010340E" w:rsidRPr="00841E55" w:rsidRDefault="0010340E" w:rsidP="00EA4C3B">
            <w:pPr>
              <w:spacing w:line="276" w:lineRule="auto"/>
              <w:jc w:val="right"/>
              <w:rPr>
                <w:rFonts w:cs="Arial"/>
                <w:color w:val="000000"/>
                <w:szCs w:val="20"/>
              </w:rPr>
            </w:pPr>
            <w:r>
              <w:rPr>
                <w:bCs/>
                <w:color w:val="000000"/>
                <w:szCs w:val="20"/>
              </w:rPr>
              <w:t>726,326</w:t>
            </w:r>
          </w:p>
        </w:tc>
      </w:tr>
      <w:tr w:rsidR="0010340E" w:rsidRPr="00FE5524" w14:paraId="4E3F9F84" w14:textId="77777777" w:rsidTr="002266EE">
        <w:trPr>
          <w:trHeight w:val="227"/>
        </w:trPr>
        <w:tc>
          <w:tcPr>
            <w:tcW w:w="6350" w:type="dxa"/>
            <w:tcMar>
              <w:top w:w="5" w:type="dxa"/>
              <w:left w:w="113" w:type="dxa"/>
              <w:bottom w:w="5" w:type="dxa"/>
              <w:right w:w="113" w:type="dxa"/>
            </w:tcMar>
            <w:vAlign w:val="center"/>
          </w:tcPr>
          <w:p w14:paraId="4AE7510B" w14:textId="77777777" w:rsidR="0010340E" w:rsidRPr="00FE5524" w:rsidRDefault="0010340E" w:rsidP="00EA4C3B">
            <w:pPr>
              <w:jc w:val="left"/>
              <w:rPr>
                <w:rFonts w:cs="Arial"/>
                <w:color w:val="000000"/>
                <w:szCs w:val="20"/>
              </w:rPr>
            </w:pPr>
            <w:r>
              <w:rPr>
                <w:rFonts w:cs="Arial"/>
                <w:color w:val="000000"/>
                <w:szCs w:val="20"/>
              </w:rPr>
              <w:t>Tax liability</w:t>
            </w:r>
          </w:p>
        </w:tc>
        <w:tc>
          <w:tcPr>
            <w:tcW w:w="1644" w:type="dxa"/>
            <w:tcBorders>
              <w:top w:val="single" w:sz="4" w:space="0" w:color="000000"/>
              <w:bottom w:val="single" w:sz="4" w:space="0" w:color="000000"/>
            </w:tcBorders>
            <w:tcMar>
              <w:top w:w="8" w:type="dxa"/>
              <w:left w:w="113" w:type="dxa"/>
              <w:bottom w:w="8" w:type="dxa"/>
              <w:right w:w="113" w:type="dxa"/>
            </w:tcMar>
            <w:vAlign w:val="center"/>
          </w:tcPr>
          <w:p w14:paraId="271CE173" w14:textId="77777777" w:rsidR="0010340E" w:rsidRPr="00D30EEB" w:rsidRDefault="0010340E" w:rsidP="00EA4C3B">
            <w:pPr>
              <w:spacing w:line="276" w:lineRule="auto"/>
              <w:jc w:val="right"/>
              <w:rPr>
                <w:b/>
                <w:bCs/>
                <w:color w:val="000000"/>
                <w:szCs w:val="20"/>
              </w:rPr>
            </w:pPr>
            <w:r>
              <w:rPr>
                <w:b/>
                <w:bCs/>
                <w:color w:val="000000"/>
                <w:szCs w:val="20"/>
              </w:rPr>
              <w:t>153,796</w:t>
            </w:r>
          </w:p>
        </w:tc>
        <w:tc>
          <w:tcPr>
            <w:tcW w:w="1644" w:type="dxa"/>
            <w:tcBorders>
              <w:top w:val="single" w:sz="4" w:space="0" w:color="000000"/>
              <w:bottom w:val="single" w:sz="4" w:space="0" w:color="000000"/>
            </w:tcBorders>
            <w:tcMar>
              <w:top w:w="8" w:type="dxa"/>
              <w:left w:w="113" w:type="dxa"/>
              <w:bottom w:w="8" w:type="dxa"/>
              <w:right w:w="113" w:type="dxa"/>
            </w:tcMar>
            <w:vAlign w:val="center"/>
          </w:tcPr>
          <w:p w14:paraId="1A01B313" w14:textId="77777777" w:rsidR="0010340E" w:rsidRDefault="0010340E" w:rsidP="00EA4C3B">
            <w:pPr>
              <w:spacing w:line="276" w:lineRule="auto"/>
              <w:jc w:val="right"/>
              <w:rPr>
                <w:bCs/>
                <w:color w:val="000000"/>
                <w:szCs w:val="20"/>
              </w:rPr>
            </w:pPr>
            <w:r>
              <w:rPr>
                <w:bCs/>
                <w:color w:val="000000"/>
                <w:szCs w:val="20"/>
              </w:rPr>
              <w:t>80,426</w:t>
            </w:r>
          </w:p>
        </w:tc>
      </w:tr>
    </w:tbl>
    <w:p w14:paraId="79D76CF5" w14:textId="77777777" w:rsidR="00843169" w:rsidRPr="00FE5524" w:rsidRDefault="002B277F" w:rsidP="00EC5FD7">
      <w:pPr>
        <w:pStyle w:val="Heading4"/>
        <w:numPr>
          <w:ilvl w:val="0"/>
          <w:numId w:val="2"/>
        </w:numPr>
        <w:spacing w:after="240"/>
        <w:ind w:left="0" w:firstLine="0"/>
        <w:rPr>
          <w:rFonts w:ascii="Arial" w:hAnsi="Arial" w:cs="Arial"/>
          <w:sz w:val="20"/>
        </w:rPr>
      </w:pPr>
      <w:bookmarkStart w:id="40" w:name="_Ref86377250"/>
      <w:r w:rsidRPr="00FE5524">
        <w:rPr>
          <w:rFonts w:ascii="Arial" w:hAnsi="Arial" w:cs="Arial"/>
          <w:sz w:val="20"/>
        </w:rPr>
        <w:t>Related party transactions</w:t>
      </w:r>
      <w:bookmarkEnd w:id="40"/>
    </w:p>
    <w:p w14:paraId="587BE352" w14:textId="77777777" w:rsidR="00BB6F8B" w:rsidRDefault="00F4410B" w:rsidP="00832680">
      <w:pPr>
        <w:rPr>
          <w:rFonts w:cs="Arial"/>
          <w:szCs w:val="20"/>
        </w:rPr>
      </w:pPr>
      <w:r w:rsidRPr="00F4410B">
        <w:rPr>
          <w:rFonts w:cs="Arial"/>
          <w:szCs w:val="20"/>
        </w:rPr>
        <w:t>In 2022 the Group obtained a short-term loan of € 2,500,000 from Neo London Capital AD at a fixed interest rate of 4.25% which the principal amount was paid. However, at the end of the period the interest amount was still payable of €109,784 (2022: €65,808).</w:t>
      </w:r>
    </w:p>
    <w:p w14:paraId="23CCA56B" w14:textId="77777777" w:rsidR="00F4410B" w:rsidRPr="00FE5524" w:rsidRDefault="00F4410B" w:rsidP="00832680">
      <w:pPr>
        <w:rPr>
          <w:rFonts w:cs="Arial"/>
          <w:szCs w:val="20"/>
        </w:rPr>
      </w:pPr>
    </w:p>
    <w:p w14:paraId="7CF2D189" w14:textId="5991E8AF" w:rsidR="00843169" w:rsidRDefault="002B277F" w:rsidP="00832680">
      <w:pPr>
        <w:rPr>
          <w:rFonts w:cs="Arial"/>
          <w:szCs w:val="20"/>
        </w:rPr>
      </w:pPr>
      <w:r w:rsidRPr="00FE5524">
        <w:rPr>
          <w:rFonts w:cs="Arial"/>
          <w:szCs w:val="20"/>
        </w:rPr>
        <w:t xml:space="preserve">In July 2017, the Company appointed Phoenix Capital Management JSC as its investment adviser with responsibility for advising on the investment of the Company's property portfolio. Phoenix Capital Holding Plc owns </w:t>
      </w:r>
      <w:r w:rsidRPr="006A2A7C">
        <w:rPr>
          <w:rFonts w:cs="Arial"/>
          <w:szCs w:val="20"/>
        </w:rPr>
        <w:t xml:space="preserve">79.99% </w:t>
      </w:r>
      <w:r w:rsidRPr="00FE5524">
        <w:rPr>
          <w:rFonts w:cs="Arial"/>
          <w:szCs w:val="20"/>
        </w:rPr>
        <w:t xml:space="preserve">of the Phoenix Capital Management JSC shares. Phoenix Capital Holding Plc, through its wholly owned subsidiary </w:t>
      </w:r>
      <w:proofErr w:type="spellStart"/>
      <w:r w:rsidRPr="00FE5524">
        <w:rPr>
          <w:rFonts w:cs="Arial"/>
          <w:szCs w:val="20"/>
        </w:rPr>
        <w:t>Mamferay</w:t>
      </w:r>
      <w:proofErr w:type="spellEnd"/>
      <w:r w:rsidR="00FE5524">
        <w:rPr>
          <w:rFonts w:cs="Arial"/>
          <w:szCs w:val="20"/>
        </w:rPr>
        <w:t xml:space="preserve"> Holdings Ltd</w:t>
      </w:r>
      <w:r w:rsidRPr="00FE5524">
        <w:rPr>
          <w:rFonts w:cs="Arial"/>
          <w:szCs w:val="20"/>
        </w:rPr>
        <w:t xml:space="preserve">, holds </w:t>
      </w:r>
      <w:r w:rsidRPr="006A2A7C">
        <w:rPr>
          <w:rFonts w:cs="Arial"/>
          <w:szCs w:val="20"/>
        </w:rPr>
        <w:t xml:space="preserve">24.81% </w:t>
      </w:r>
      <w:r w:rsidRPr="00FE5524">
        <w:rPr>
          <w:rFonts w:cs="Arial"/>
          <w:szCs w:val="20"/>
        </w:rPr>
        <w:t>(</w:t>
      </w:r>
      <w:r w:rsidR="00841E55">
        <w:rPr>
          <w:rFonts w:cs="Arial"/>
          <w:szCs w:val="20"/>
        </w:rPr>
        <w:t>31.12.2022</w:t>
      </w:r>
      <w:r w:rsidRPr="00FE5524">
        <w:rPr>
          <w:rFonts w:cs="Arial"/>
          <w:szCs w:val="20"/>
        </w:rPr>
        <w:t>: 24.81%) of the issued share capital of the Company. Phoenix Capital Management JSC received fees of €</w:t>
      </w:r>
      <w:r w:rsidR="00802C16" w:rsidRPr="00802C16">
        <w:rPr>
          <w:rFonts w:cs="Arial"/>
          <w:szCs w:val="20"/>
        </w:rPr>
        <w:t>98,208</w:t>
      </w:r>
      <w:r w:rsidRPr="00FE5524">
        <w:rPr>
          <w:rFonts w:cs="Arial"/>
          <w:szCs w:val="20"/>
        </w:rPr>
        <w:t xml:space="preserve"> (202</w:t>
      </w:r>
      <w:r w:rsidR="00841E55">
        <w:rPr>
          <w:rFonts w:cs="Arial"/>
          <w:szCs w:val="20"/>
        </w:rPr>
        <w:t>2</w:t>
      </w:r>
      <w:r w:rsidRPr="00FE5524">
        <w:rPr>
          <w:rFonts w:cs="Arial"/>
          <w:szCs w:val="20"/>
        </w:rPr>
        <w:t>: €</w:t>
      </w:r>
      <w:r w:rsidR="00B83E64">
        <w:rPr>
          <w:rFonts w:cs="Arial"/>
          <w:szCs w:val="20"/>
        </w:rPr>
        <w:t>107,358</w:t>
      </w:r>
      <w:r w:rsidRPr="00FE5524">
        <w:rPr>
          <w:rFonts w:cs="Arial"/>
          <w:szCs w:val="20"/>
        </w:rPr>
        <w:t>). The amount outstanding as at 30.06.202</w:t>
      </w:r>
      <w:r w:rsidR="00841E55">
        <w:rPr>
          <w:rFonts w:cs="Arial"/>
          <w:szCs w:val="20"/>
        </w:rPr>
        <w:t>3</w:t>
      </w:r>
      <w:r w:rsidRPr="00FE5524">
        <w:rPr>
          <w:rFonts w:cs="Arial"/>
          <w:szCs w:val="20"/>
        </w:rPr>
        <w:t xml:space="preserve"> is €</w:t>
      </w:r>
      <w:r w:rsidR="004D3FE2" w:rsidRPr="004D3FE2">
        <w:rPr>
          <w:rFonts w:cs="Arial"/>
          <w:szCs w:val="20"/>
        </w:rPr>
        <w:t>115,199</w:t>
      </w:r>
      <w:r w:rsidR="00841E55">
        <w:rPr>
          <w:rFonts w:cs="Arial"/>
          <w:szCs w:val="20"/>
        </w:rPr>
        <w:t xml:space="preserve"> </w:t>
      </w:r>
      <w:r w:rsidRPr="00FE5524">
        <w:rPr>
          <w:rFonts w:cs="Arial"/>
          <w:szCs w:val="20"/>
        </w:rPr>
        <w:t>(31.12.</w:t>
      </w:r>
      <w:r w:rsidR="001838D4">
        <w:rPr>
          <w:rFonts w:cs="Arial"/>
          <w:szCs w:val="20"/>
        </w:rPr>
        <w:t>202</w:t>
      </w:r>
      <w:r w:rsidR="00841E55">
        <w:rPr>
          <w:rFonts w:cs="Arial"/>
          <w:szCs w:val="20"/>
        </w:rPr>
        <w:t>2</w:t>
      </w:r>
      <w:r w:rsidRPr="00FE5524">
        <w:rPr>
          <w:rFonts w:cs="Arial"/>
          <w:szCs w:val="20"/>
        </w:rPr>
        <w:t>: €</w:t>
      </w:r>
      <w:r w:rsidR="00841E55">
        <w:rPr>
          <w:rFonts w:cs="Arial"/>
          <w:szCs w:val="20"/>
        </w:rPr>
        <w:t>268,062</w:t>
      </w:r>
      <w:r w:rsidRPr="00FE5524">
        <w:rPr>
          <w:rFonts w:cs="Arial"/>
          <w:szCs w:val="20"/>
        </w:rPr>
        <w:t>).</w:t>
      </w:r>
    </w:p>
    <w:p w14:paraId="0A5D628B" w14:textId="77777777" w:rsidR="008D59A1" w:rsidRDefault="008D59A1" w:rsidP="00832680">
      <w:pPr>
        <w:rPr>
          <w:rFonts w:cs="Arial"/>
          <w:szCs w:val="20"/>
        </w:rPr>
      </w:pPr>
    </w:p>
    <w:p w14:paraId="3B9A2605" w14:textId="77777777" w:rsidR="008D59A1" w:rsidRDefault="008D59A1" w:rsidP="008D59A1">
      <w:pPr>
        <w:spacing w:after="240"/>
        <w:rPr>
          <w:rFonts w:cs="Arial"/>
          <w:b/>
          <w:kern w:val="32"/>
          <w:sz w:val="32"/>
          <w:szCs w:val="20"/>
        </w:rPr>
      </w:pPr>
    </w:p>
    <w:p w14:paraId="23B15826" w14:textId="77777777" w:rsidR="008D59A1" w:rsidRDefault="008D59A1" w:rsidP="008D59A1">
      <w:pPr>
        <w:spacing w:after="240"/>
        <w:rPr>
          <w:rFonts w:cs="Arial"/>
          <w:b/>
          <w:kern w:val="32"/>
          <w:sz w:val="32"/>
          <w:szCs w:val="20"/>
        </w:rPr>
      </w:pPr>
    </w:p>
    <w:p w14:paraId="658F6479" w14:textId="77777777" w:rsidR="008D59A1" w:rsidRDefault="008D59A1" w:rsidP="008D59A1">
      <w:pPr>
        <w:spacing w:after="240"/>
        <w:rPr>
          <w:rFonts w:cs="Arial"/>
          <w:b/>
          <w:kern w:val="32"/>
          <w:sz w:val="32"/>
          <w:szCs w:val="20"/>
        </w:rPr>
      </w:pPr>
    </w:p>
    <w:p w14:paraId="490E586A" w14:textId="77777777" w:rsidR="008D59A1" w:rsidRDefault="008D59A1" w:rsidP="008D59A1">
      <w:pPr>
        <w:spacing w:after="240"/>
        <w:rPr>
          <w:rFonts w:cs="Arial"/>
          <w:b/>
          <w:kern w:val="32"/>
          <w:sz w:val="32"/>
          <w:szCs w:val="20"/>
        </w:rPr>
      </w:pPr>
    </w:p>
    <w:p w14:paraId="4662A7E9" w14:textId="77777777" w:rsidR="008D59A1" w:rsidRDefault="008D59A1" w:rsidP="008D59A1">
      <w:pPr>
        <w:spacing w:after="240"/>
        <w:rPr>
          <w:rFonts w:cs="Arial"/>
          <w:b/>
          <w:kern w:val="32"/>
          <w:sz w:val="32"/>
          <w:szCs w:val="20"/>
        </w:rPr>
      </w:pPr>
    </w:p>
    <w:p w14:paraId="51D06179" w14:textId="77777777" w:rsidR="008D59A1" w:rsidRDefault="008D59A1" w:rsidP="008D59A1">
      <w:pPr>
        <w:spacing w:after="240"/>
        <w:rPr>
          <w:rFonts w:cs="Arial"/>
          <w:b/>
          <w:kern w:val="32"/>
          <w:sz w:val="32"/>
          <w:szCs w:val="20"/>
        </w:rPr>
      </w:pPr>
    </w:p>
    <w:p w14:paraId="423831E7" w14:textId="77777777" w:rsidR="008D59A1" w:rsidRDefault="008D59A1" w:rsidP="008D59A1">
      <w:pPr>
        <w:spacing w:after="240"/>
        <w:rPr>
          <w:rFonts w:cs="Arial"/>
          <w:b/>
          <w:kern w:val="32"/>
          <w:sz w:val="32"/>
          <w:szCs w:val="20"/>
        </w:rPr>
      </w:pPr>
    </w:p>
    <w:p w14:paraId="00DF47AF" w14:textId="77777777" w:rsidR="008D59A1" w:rsidRDefault="008D59A1" w:rsidP="008D59A1">
      <w:pPr>
        <w:spacing w:after="240"/>
        <w:rPr>
          <w:rFonts w:cs="Arial"/>
          <w:b/>
          <w:kern w:val="32"/>
          <w:sz w:val="32"/>
          <w:szCs w:val="20"/>
        </w:rPr>
      </w:pPr>
    </w:p>
    <w:p w14:paraId="10CDB31C" w14:textId="77777777" w:rsidR="008D59A1" w:rsidRPr="00624059" w:rsidRDefault="008D59A1" w:rsidP="008D59A1">
      <w:pPr>
        <w:spacing w:after="240"/>
        <w:rPr>
          <w:szCs w:val="20"/>
        </w:rPr>
      </w:pPr>
      <w:r w:rsidRPr="00624059">
        <w:rPr>
          <w:rFonts w:cs="Arial"/>
          <w:b/>
          <w:kern w:val="32"/>
          <w:sz w:val="32"/>
          <w:szCs w:val="20"/>
        </w:rPr>
        <w:t>Notes to the Financial Statements for the period ended 30 June 202</w:t>
      </w:r>
      <w:r>
        <w:rPr>
          <w:rFonts w:cs="Arial"/>
          <w:b/>
          <w:kern w:val="32"/>
          <w:sz w:val="32"/>
          <w:szCs w:val="20"/>
        </w:rPr>
        <w:t xml:space="preserve">3 (continued) </w:t>
      </w:r>
    </w:p>
    <w:p w14:paraId="3E5CE4EE" w14:textId="147A9613" w:rsidR="00843169" w:rsidRPr="00FE5524" w:rsidRDefault="00110DA6" w:rsidP="00110DA6">
      <w:pPr>
        <w:pStyle w:val="Heading4"/>
        <w:spacing w:after="240"/>
        <w:rPr>
          <w:rFonts w:ascii="Arial" w:hAnsi="Arial" w:cs="Arial"/>
          <w:sz w:val="20"/>
        </w:rPr>
      </w:pPr>
      <w:bookmarkStart w:id="41" w:name="_Ref86377351"/>
      <w:r>
        <w:rPr>
          <w:rFonts w:ascii="Arial" w:hAnsi="Arial" w:cs="Arial"/>
          <w:sz w:val="20"/>
        </w:rPr>
        <w:t>1</w:t>
      </w:r>
      <w:r w:rsidR="00993746">
        <w:rPr>
          <w:rFonts w:ascii="Arial" w:hAnsi="Arial" w:cs="Arial"/>
          <w:sz w:val="20"/>
        </w:rPr>
        <w:t>7</w:t>
      </w:r>
      <w:r>
        <w:rPr>
          <w:rFonts w:ascii="Arial" w:hAnsi="Arial" w:cs="Arial"/>
          <w:sz w:val="20"/>
        </w:rPr>
        <w:t>.</w:t>
      </w:r>
      <w:r>
        <w:rPr>
          <w:rFonts w:ascii="Arial" w:hAnsi="Arial" w:cs="Arial"/>
          <w:sz w:val="20"/>
        </w:rPr>
        <w:tab/>
      </w:r>
      <w:r w:rsidR="002B277F" w:rsidRPr="00FE5524">
        <w:rPr>
          <w:rFonts w:ascii="Arial" w:hAnsi="Arial" w:cs="Arial"/>
          <w:sz w:val="20"/>
        </w:rPr>
        <w:t>Net asset value per share</w:t>
      </w:r>
      <w:bookmarkEnd w:id="41"/>
    </w:p>
    <w:tbl>
      <w:tblPr>
        <w:tblW w:w="9501" w:type="dxa"/>
        <w:tblInd w:w="108" w:type="dxa"/>
        <w:tblCellMar>
          <w:left w:w="0" w:type="dxa"/>
          <w:right w:w="0" w:type="dxa"/>
        </w:tblCellMar>
        <w:tblLook w:val="04A0" w:firstRow="1" w:lastRow="0" w:firstColumn="1" w:lastColumn="0" w:noHBand="0" w:noVBand="1"/>
      </w:tblPr>
      <w:tblGrid>
        <w:gridCol w:w="6366"/>
        <w:gridCol w:w="1563"/>
        <w:gridCol w:w="1572"/>
      </w:tblGrid>
      <w:tr w:rsidR="002266EE" w:rsidRPr="00FE5524" w14:paraId="2BD6F149" w14:textId="77777777" w:rsidTr="002266EE">
        <w:trPr>
          <w:trHeight w:val="227"/>
        </w:trPr>
        <w:tc>
          <w:tcPr>
            <w:tcW w:w="6350" w:type="dxa"/>
            <w:tcBorders>
              <w:top w:val="nil"/>
              <w:left w:val="nil"/>
              <w:bottom w:val="nil"/>
              <w:right w:val="nil"/>
            </w:tcBorders>
            <w:shd w:val="clear" w:color="auto" w:fill="auto"/>
            <w:noWrap/>
            <w:vAlign w:val="center"/>
            <w:hideMark/>
          </w:tcPr>
          <w:p w14:paraId="0CC766CD" w14:textId="77777777" w:rsidR="00843169" w:rsidRPr="00FE5524" w:rsidRDefault="00843169" w:rsidP="00EA4C3B">
            <w:pPr>
              <w:jc w:val="left"/>
              <w:rPr>
                <w:rFonts w:cs="Arial"/>
                <w:b/>
                <w:bCs/>
                <w:szCs w:val="20"/>
              </w:rPr>
            </w:pPr>
          </w:p>
        </w:tc>
        <w:tc>
          <w:tcPr>
            <w:tcW w:w="1571" w:type="dxa"/>
            <w:tcBorders>
              <w:top w:val="nil"/>
              <w:left w:val="nil"/>
              <w:bottom w:val="nil"/>
              <w:right w:val="nil"/>
            </w:tcBorders>
            <w:shd w:val="clear" w:color="auto" w:fill="auto"/>
            <w:vAlign w:val="center"/>
            <w:hideMark/>
          </w:tcPr>
          <w:p w14:paraId="58BF8AA8" w14:textId="77777777" w:rsidR="00843169" w:rsidRPr="00FE5524" w:rsidRDefault="002B277F" w:rsidP="00EA4C3B">
            <w:pPr>
              <w:jc w:val="right"/>
              <w:rPr>
                <w:rFonts w:cs="Arial"/>
                <w:b/>
                <w:bCs/>
                <w:color w:val="000000"/>
                <w:sz w:val="18"/>
                <w:szCs w:val="18"/>
              </w:rPr>
            </w:pPr>
            <w:r w:rsidRPr="00FE5524">
              <w:rPr>
                <w:rFonts w:cs="Arial"/>
                <w:b/>
                <w:bCs/>
                <w:color w:val="000000"/>
                <w:sz w:val="18"/>
                <w:szCs w:val="18"/>
              </w:rPr>
              <w:t>(Unaudited)</w:t>
            </w:r>
          </w:p>
        </w:tc>
        <w:tc>
          <w:tcPr>
            <w:tcW w:w="1580" w:type="dxa"/>
            <w:tcBorders>
              <w:top w:val="nil"/>
              <w:left w:val="nil"/>
              <w:bottom w:val="nil"/>
              <w:right w:val="nil"/>
            </w:tcBorders>
            <w:shd w:val="clear" w:color="auto" w:fill="auto"/>
            <w:vAlign w:val="center"/>
            <w:hideMark/>
          </w:tcPr>
          <w:p w14:paraId="4737341C" w14:textId="77777777" w:rsidR="00843169" w:rsidRPr="00FE5524" w:rsidRDefault="002B277F" w:rsidP="00EA4C3B">
            <w:pPr>
              <w:jc w:val="right"/>
              <w:rPr>
                <w:rFonts w:cs="Arial"/>
                <w:color w:val="000000"/>
                <w:sz w:val="18"/>
                <w:szCs w:val="18"/>
              </w:rPr>
            </w:pPr>
            <w:r w:rsidRPr="00FE5524">
              <w:rPr>
                <w:rFonts w:cs="Arial"/>
                <w:color w:val="000000"/>
                <w:sz w:val="18"/>
                <w:szCs w:val="18"/>
              </w:rPr>
              <w:t>(Unaudited)</w:t>
            </w:r>
          </w:p>
        </w:tc>
      </w:tr>
      <w:tr w:rsidR="002266EE" w:rsidRPr="00FE5524" w14:paraId="1FF3832A" w14:textId="77777777" w:rsidTr="002266EE">
        <w:trPr>
          <w:trHeight w:val="227"/>
        </w:trPr>
        <w:tc>
          <w:tcPr>
            <w:tcW w:w="6350" w:type="dxa"/>
            <w:tcBorders>
              <w:top w:val="nil"/>
              <w:left w:val="nil"/>
              <w:bottom w:val="nil"/>
              <w:right w:val="nil"/>
            </w:tcBorders>
            <w:shd w:val="clear" w:color="auto" w:fill="auto"/>
            <w:noWrap/>
            <w:vAlign w:val="center"/>
            <w:hideMark/>
          </w:tcPr>
          <w:p w14:paraId="6FF3528F" w14:textId="77777777" w:rsidR="00843169" w:rsidRPr="00FE5524" w:rsidRDefault="00843169" w:rsidP="00EA4C3B">
            <w:pPr>
              <w:jc w:val="left"/>
              <w:rPr>
                <w:rFonts w:cs="Arial"/>
                <w:color w:val="000000"/>
                <w:szCs w:val="20"/>
              </w:rPr>
            </w:pPr>
          </w:p>
        </w:tc>
        <w:tc>
          <w:tcPr>
            <w:tcW w:w="1571" w:type="dxa"/>
            <w:tcBorders>
              <w:top w:val="nil"/>
              <w:left w:val="nil"/>
              <w:bottom w:val="nil"/>
              <w:right w:val="nil"/>
            </w:tcBorders>
            <w:shd w:val="clear" w:color="auto" w:fill="auto"/>
            <w:vAlign w:val="center"/>
            <w:hideMark/>
          </w:tcPr>
          <w:p w14:paraId="64B33E5E" w14:textId="77777777" w:rsidR="00843169" w:rsidRPr="00FE5524" w:rsidRDefault="002B277F" w:rsidP="0079140C">
            <w:pPr>
              <w:ind w:right="15"/>
              <w:jc w:val="right"/>
              <w:rPr>
                <w:rFonts w:cs="Arial"/>
                <w:b/>
                <w:bCs/>
                <w:color w:val="000000"/>
                <w:sz w:val="18"/>
                <w:szCs w:val="18"/>
              </w:rPr>
            </w:pPr>
            <w:r w:rsidRPr="00FE5524">
              <w:rPr>
                <w:rFonts w:cs="Arial"/>
                <w:b/>
                <w:bCs/>
                <w:color w:val="000000"/>
                <w:sz w:val="18"/>
                <w:szCs w:val="18"/>
              </w:rPr>
              <w:t>30 June</w:t>
            </w:r>
            <w:r w:rsidRPr="00FE5524">
              <w:rPr>
                <w:rFonts w:cs="Arial"/>
                <w:b/>
                <w:bCs/>
                <w:color w:val="000000"/>
                <w:sz w:val="18"/>
                <w:szCs w:val="18"/>
              </w:rPr>
              <w:br/>
              <w:t xml:space="preserve"> 202</w:t>
            </w:r>
            <w:r w:rsidR="006730DC">
              <w:rPr>
                <w:rFonts w:cs="Arial"/>
                <w:b/>
                <w:bCs/>
                <w:color w:val="000000"/>
                <w:sz w:val="18"/>
                <w:szCs w:val="18"/>
              </w:rPr>
              <w:t>3</w:t>
            </w:r>
          </w:p>
        </w:tc>
        <w:tc>
          <w:tcPr>
            <w:tcW w:w="1580" w:type="dxa"/>
            <w:tcBorders>
              <w:top w:val="nil"/>
              <w:left w:val="nil"/>
              <w:bottom w:val="nil"/>
              <w:right w:val="nil"/>
            </w:tcBorders>
            <w:shd w:val="clear" w:color="auto" w:fill="auto"/>
            <w:vAlign w:val="center"/>
            <w:hideMark/>
          </w:tcPr>
          <w:p w14:paraId="4B6C9741" w14:textId="77777777" w:rsidR="00843169" w:rsidRPr="00FE5524" w:rsidRDefault="002B277F" w:rsidP="00EA4C3B">
            <w:pPr>
              <w:jc w:val="right"/>
              <w:rPr>
                <w:rFonts w:cs="Arial"/>
                <w:color w:val="000000"/>
                <w:sz w:val="18"/>
                <w:szCs w:val="18"/>
              </w:rPr>
            </w:pPr>
            <w:r w:rsidRPr="00FE5524">
              <w:rPr>
                <w:rFonts w:cs="Arial"/>
                <w:color w:val="000000"/>
                <w:sz w:val="18"/>
                <w:szCs w:val="18"/>
              </w:rPr>
              <w:t xml:space="preserve">30 June </w:t>
            </w:r>
            <w:r w:rsidRPr="00FE5524">
              <w:rPr>
                <w:rFonts w:cs="Arial"/>
                <w:color w:val="000000"/>
                <w:sz w:val="18"/>
                <w:szCs w:val="18"/>
              </w:rPr>
              <w:br/>
              <w:t>202</w:t>
            </w:r>
            <w:r w:rsidR="00353D5F">
              <w:rPr>
                <w:rFonts w:cs="Arial"/>
                <w:color w:val="000000"/>
                <w:sz w:val="18"/>
                <w:szCs w:val="18"/>
              </w:rPr>
              <w:t>2</w:t>
            </w:r>
          </w:p>
        </w:tc>
      </w:tr>
      <w:tr w:rsidR="002266EE" w:rsidRPr="00FE5524" w14:paraId="57BD06B0" w14:textId="77777777" w:rsidTr="002266EE">
        <w:trPr>
          <w:trHeight w:val="227"/>
        </w:trPr>
        <w:tc>
          <w:tcPr>
            <w:tcW w:w="6350" w:type="dxa"/>
            <w:tcBorders>
              <w:top w:val="nil"/>
              <w:left w:val="nil"/>
              <w:bottom w:val="nil"/>
              <w:right w:val="nil"/>
            </w:tcBorders>
            <w:shd w:val="clear" w:color="auto" w:fill="auto"/>
            <w:noWrap/>
            <w:vAlign w:val="center"/>
          </w:tcPr>
          <w:p w14:paraId="5BFBA0F9" w14:textId="77777777" w:rsidR="00843169" w:rsidRPr="00FE5524" w:rsidRDefault="00843169" w:rsidP="00EA4C3B">
            <w:pPr>
              <w:jc w:val="left"/>
              <w:rPr>
                <w:rFonts w:cs="Arial"/>
                <w:color w:val="000000"/>
                <w:szCs w:val="20"/>
              </w:rPr>
            </w:pPr>
          </w:p>
        </w:tc>
        <w:tc>
          <w:tcPr>
            <w:tcW w:w="1571" w:type="dxa"/>
            <w:tcBorders>
              <w:top w:val="nil"/>
              <w:left w:val="nil"/>
              <w:bottom w:val="nil"/>
              <w:right w:val="nil"/>
            </w:tcBorders>
            <w:shd w:val="clear" w:color="auto" w:fill="auto"/>
            <w:vAlign w:val="center"/>
          </w:tcPr>
          <w:p w14:paraId="5F5B4B91" w14:textId="77777777" w:rsidR="00843169" w:rsidRPr="00FE5524" w:rsidRDefault="002B277F" w:rsidP="00EA4C3B">
            <w:pPr>
              <w:jc w:val="right"/>
              <w:rPr>
                <w:rFonts w:cs="Arial"/>
                <w:b/>
                <w:color w:val="000000"/>
                <w:szCs w:val="20"/>
              </w:rPr>
            </w:pPr>
            <w:r w:rsidRPr="00FE5524">
              <w:rPr>
                <w:rFonts w:cs="Arial"/>
                <w:b/>
                <w:color w:val="000000"/>
                <w:szCs w:val="20"/>
              </w:rPr>
              <w:t>€</w:t>
            </w:r>
          </w:p>
        </w:tc>
        <w:tc>
          <w:tcPr>
            <w:tcW w:w="1580" w:type="dxa"/>
            <w:tcBorders>
              <w:top w:val="nil"/>
              <w:left w:val="nil"/>
              <w:bottom w:val="nil"/>
              <w:right w:val="nil"/>
            </w:tcBorders>
            <w:shd w:val="clear" w:color="auto" w:fill="auto"/>
            <w:vAlign w:val="center"/>
          </w:tcPr>
          <w:p w14:paraId="4C6EF515" w14:textId="77777777" w:rsidR="00843169" w:rsidRPr="00FE5524" w:rsidRDefault="002B277F" w:rsidP="00EA4C3B">
            <w:pPr>
              <w:jc w:val="right"/>
              <w:rPr>
                <w:rFonts w:cs="Arial"/>
                <w:color w:val="000000"/>
                <w:szCs w:val="20"/>
              </w:rPr>
            </w:pPr>
            <w:r w:rsidRPr="00FE5524">
              <w:rPr>
                <w:rFonts w:cs="Arial"/>
                <w:color w:val="000000"/>
                <w:szCs w:val="20"/>
              </w:rPr>
              <w:t>€</w:t>
            </w:r>
          </w:p>
        </w:tc>
      </w:tr>
      <w:tr w:rsidR="002266EE" w:rsidRPr="00FE5524" w14:paraId="7DF7CC4A" w14:textId="77777777" w:rsidTr="002266EE">
        <w:trPr>
          <w:trHeight w:val="227"/>
        </w:trPr>
        <w:tc>
          <w:tcPr>
            <w:tcW w:w="6350" w:type="dxa"/>
            <w:tcBorders>
              <w:top w:val="nil"/>
              <w:left w:val="nil"/>
              <w:bottom w:val="nil"/>
              <w:right w:val="nil"/>
            </w:tcBorders>
            <w:shd w:val="clear" w:color="auto" w:fill="auto"/>
            <w:noWrap/>
            <w:vAlign w:val="center"/>
          </w:tcPr>
          <w:p w14:paraId="09B66289" w14:textId="77777777" w:rsidR="00843169" w:rsidRPr="00FE5524" w:rsidRDefault="00843169" w:rsidP="00EA4C3B">
            <w:pPr>
              <w:jc w:val="left"/>
              <w:rPr>
                <w:rFonts w:cs="Arial"/>
                <w:color w:val="000000"/>
                <w:szCs w:val="20"/>
              </w:rPr>
            </w:pPr>
          </w:p>
        </w:tc>
        <w:tc>
          <w:tcPr>
            <w:tcW w:w="1571" w:type="dxa"/>
            <w:tcBorders>
              <w:top w:val="nil"/>
              <w:left w:val="nil"/>
              <w:bottom w:val="nil"/>
              <w:right w:val="nil"/>
            </w:tcBorders>
            <w:shd w:val="clear" w:color="auto" w:fill="auto"/>
            <w:vAlign w:val="center"/>
          </w:tcPr>
          <w:p w14:paraId="34EED805" w14:textId="77777777" w:rsidR="00843169" w:rsidRPr="00FE5524" w:rsidRDefault="00843169" w:rsidP="00EA4C3B">
            <w:pPr>
              <w:jc w:val="right"/>
              <w:rPr>
                <w:rFonts w:cs="Arial"/>
                <w:b/>
                <w:color w:val="000000"/>
                <w:szCs w:val="20"/>
              </w:rPr>
            </w:pPr>
          </w:p>
        </w:tc>
        <w:tc>
          <w:tcPr>
            <w:tcW w:w="1580" w:type="dxa"/>
            <w:tcBorders>
              <w:top w:val="nil"/>
              <w:left w:val="nil"/>
              <w:bottom w:val="nil"/>
              <w:right w:val="nil"/>
            </w:tcBorders>
            <w:shd w:val="clear" w:color="auto" w:fill="auto"/>
            <w:vAlign w:val="center"/>
          </w:tcPr>
          <w:p w14:paraId="49E1FEC6" w14:textId="77777777" w:rsidR="00843169" w:rsidRPr="00FE5524" w:rsidRDefault="00843169" w:rsidP="00EA4C3B">
            <w:pPr>
              <w:jc w:val="right"/>
              <w:rPr>
                <w:rFonts w:cs="Arial"/>
                <w:color w:val="000000"/>
                <w:szCs w:val="20"/>
              </w:rPr>
            </w:pPr>
          </w:p>
        </w:tc>
      </w:tr>
      <w:tr w:rsidR="002266EE" w:rsidRPr="00FE5524" w14:paraId="1A6A3B02" w14:textId="77777777" w:rsidTr="002266EE">
        <w:trPr>
          <w:trHeight w:val="227"/>
        </w:trPr>
        <w:tc>
          <w:tcPr>
            <w:tcW w:w="6350" w:type="dxa"/>
            <w:tcBorders>
              <w:top w:val="nil"/>
              <w:left w:val="nil"/>
              <w:bottom w:val="nil"/>
              <w:right w:val="nil"/>
            </w:tcBorders>
            <w:shd w:val="clear" w:color="auto" w:fill="auto"/>
            <w:noWrap/>
            <w:vAlign w:val="center"/>
            <w:hideMark/>
          </w:tcPr>
          <w:p w14:paraId="26653556" w14:textId="77777777" w:rsidR="00353D5F" w:rsidRPr="00FE5524" w:rsidRDefault="00353D5F" w:rsidP="00EA4C3B">
            <w:pPr>
              <w:jc w:val="left"/>
              <w:rPr>
                <w:rFonts w:cs="Arial"/>
                <w:color w:val="000000"/>
                <w:szCs w:val="20"/>
              </w:rPr>
            </w:pPr>
            <w:r w:rsidRPr="00FE5524">
              <w:t>Net assets attributable to owners of the parent (€)</w:t>
            </w:r>
          </w:p>
        </w:tc>
        <w:tc>
          <w:tcPr>
            <w:tcW w:w="1571" w:type="dxa"/>
            <w:tcBorders>
              <w:top w:val="nil"/>
              <w:left w:val="nil"/>
              <w:bottom w:val="nil"/>
              <w:right w:val="nil"/>
            </w:tcBorders>
            <w:shd w:val="clear" w:color="auto" w:fill="auto"/>
            <w:vAlign w:val="center"/>
          </w:tcPr>
          <w:p w14:paraId="13BBE0DD" w14:textId="6D845704" w:rsidR="00353D5F" w:rsidRPr="00FE5524" w:rsidRDefault="00353D5F" w:rsidP="00EA4C3B">
            <w:pPr>
              <w:jc w:val="right"/>
              <w:rPr>
                <w:rFonts w:cs="Arial"/>
                <w:b/>
                <w:color w:val="000000"/>
                <w:szCs w:val="20"/>
                <w:highlight w:val="yellow"/>
              </w:rPr>
            </w:pPr>
            <w:r>
              <w:rPr>
                <w:rFonts w:cs="Arial"/>
                <w:b/>
                <w:bCs/>
                <w:color w:val="000000"/>
                <w:szCs w:val="20"/>
              </w:rPr>
              <w:t>28,</w:t>
            </w:r>
            <w:r w:rsidR="000F6E2B">
              <w:rPr>
                <w:rFonts w:cs="Arial"/>
                <w:b/>
                <w:bCs/>
                <w:color w:val="000000"/>
                <w:szCs w:val="20"/>
              </w:rPr>
              <w:t>705,079</w:t>
            </w:r>
          </w:p>
        </w:tc>
        <w:tc>
          <w:tcPr>
            <w:tcW w:w="1580" w:type="dxa"/>
            <w:tcBorders>
              <w:top w:val="nil"/>
              <w:left w:val="nil"/>
              <w:bottom w:val="nil"/>
              <w:right w:val="nil"/>
            </w:tcBorders>
            <w:shd w:val="clear" w:color="auto" w:fill="auto"/>
            <w:vAlign w:val="center"/>
            <w:hideMark/>
          </w:tcPr>
          <w:p w14:paraId="29AE2FBD" w14:textId="77777777" w:rsidR="00353D5F" w:rsidRPr="00FE5524" w:rsidRDefault="00353D5F" w:rsidP="00EA4C3B">
            <w:pPr>
              <w:jc w:val="right"/>
              <w:rPr>
                <w:rFonts w:cs="Arial"/>
                <w:color w:val="000000"/>
                <w:szCs w:val="20"/>
                <w:highlight w:val="yellow"/>
              </w:rPr>
            </w:pPr>
            <w:r w:rsidRPr="0039574C">
              <w:t>24,314,834</w:t>
            </w:r>
          </w:p>
        </w:tc>
      </w:tr>
      <w:tr w:rsidR="002266EE" w:rsidRPr="00FE5524" w14:paraId="12EF0BEF" w14:textId="77777777" w:rsidTr="002266EE">
        <w:trPr>
          <w:trHeight w:val="227"/>
        </w:trPr>
        <w:tc>
          <w:tcPr>
            <w:tcW w:w="6350" w:type="dxa"/>
            <w:tcBorders>
              <w:top w:val="nil"/>
              <w:left w:val="nil"/>
              <w:bottom w:val="nil"/>
              <w:right w:val="nil"/>
            </w:tcBorders>
            <w:shd w:val="clear" w:color="auto" w:fill="auto"/>
            <w:noWrap/>
            <w:vAlign w:val="center"/>
            <w:hideMark/>
          </w:tcPr>
          <w:p w14:paraId="78666AEE" w14:textId="77777777" w:rsidR="00353D5F" w:rsidRPr="00FE5524" w:rsidRDefault="00353D5F" w:rsidP="00EA4C3B">
            <w:pPr>
              <w:jc w:val="left"/>
              <w:rPr>
                <w:rFonts w:cs="Arial"/>
                <w:color w:val="000000"/>
                <w:szCs w:val="20"/>
              </w:rPr>
            </w:pPr>
            <w:r w:rsidRPr="00FE5524">
              <w:t>Number of ordinary shares outstanding</w:t>
            </w:r>
          </w:p>
        </w:tc>
        <w:tc>
          <w:tcPr>
            <w:tcW w:w="1571" w:type="dxa"/>
            <w:tcBorders>
              <w:top w:val="nil"/>
              <w:left w:val="nil"/>
              <w:bottom w:val="nil"/>
              <w:right w:val="nil"/>
            </w:tcBorders>
            <w:shd w:val="clear" w:color="auto" w:fill="auto"/>
            <w:vAlign w:val="center"/>
          </w:tcPr>
          <w:p w14:paraId="0C2116F0" w14:textId="77777777" w:rsidR="00353D5F" w:rsidRPr="00FE5524" w:rsidRDefault="00353D5F" w:rsidP="00EA4C3B">
            <w:pPr>
              <w:jc w:val="right"/>
              <w:rPr>
                <w:rFonts w:cs="Arial"/>
                <w:b/>
                <w:color w:val="000000"/>
                <w:szCs w:val="20"/>
              </w:rPr>
            </w:pPr>
            <w:r w:rsidRPr="00FE5524">
              <w:rPr>
                <w:rFonts w:cs="Arial"/>
                <w:b/>
                <w:bCs/>
                <w:color w:val="000000"/>
                <w:szCs w:val="20"/>
              </w:rPr>
              <w:t>1,813,323,603</w:t>
            </w:r>
          </w:p>
        </w:tc>
        <w:tc>
          <w:tcPr>
            <w:tcW w:w="1580" w:type="dxa"/>
            <w:tcBorders>
              <w:top w:val="nil"/>
              <w:left w:val="nil"/>
              <w:bottom w:val="nil"/>
              <w:right w:val="nil"/>
            </w:tcBorders>
            <w:shd w:val="clear" w:color="auto" w:fill="auto"/>
            <w:vAlign w:val="center"/>
          </w:tcPr>
          <w:p w14:paraId="6C79AD02" w14:textId="77777777" w:rsidR="00353D5F" w:rsidRPr="00FE5524" w:rsidRDefault="00353D5F" w:rsidP="00EA4C3B">
            <w:pPr>
              <w:jc w:val="right"/>
              <w:rPr>
                <w:rFonts w:cs="Arial"/>
                <w:color w:val="000000"/>
                <w:szCs w:val="20"/>
              </w:rPr>
            </w:pPr>
            <w:r w:rsidRPr="0039574C">
              <w:t>1,813,323,603</w:t>
            </w:r>
          </w:p>
        </w:tc>
      </w:tr>
      <w:tr w:rsidR="002266EE" w:rsidRPr="00FE5524" w14:paraId="5696DAB4" w14:textId="77777777" w:rsidTr="002266EE">
        <w:trPr>
          <w:trHeight w:val="227"/>
        </w:trPr>
        <w:tc>
          <w:tcPr>
            <w:tcW w:w="6350" w:type="dxa"/>
            <w:tcBorders>
              <w:top w:val="nil"/>
              <w:left w:val="nil"/>
              <w:bottom w:val="nil"/>
              <w:right w:val="nil"/>
            </w:tcBorders>
            <w:shd w:val="clear" w:color="auto" w:fill="auto"/>
            <w:noWrap/>
            <w:vAlign w:val="center"/>
            <w:hideMark/>
          </w:tcPr>
          <w:p w14:paraId="77A97A01" w14:textId="77777777" w:rsidR="00843169" w:rsidRPr="00FE5524" w:rsidRDefault="002B277F" w:rsidP="00EA4C3B">
            <w:pPr>
              <w:jc w:val="left"/>
              <w:rPr>
                <w:rFonts w:cs="Arial"/>
                <w:b/>
                <w:color w:val="000000"/>
                <w:szCs w:val="20"/>
              </w:rPr>
            </w:pPr>
            <w:r w:rsidRPr="00FE5524">
              <w:rPr>
                <w:b/>
              </w:rPr>
              <w:t>Net Asset Value (cents)</w:t>
            </w:r>
          </w:p>
        </w:tc>
        <w:tc>
          <w:tcPr>
            <w:tcW w:w="1571" w:type="dxa"/>
            <w:tcBorders>
              <w:top w:val="single" w:sz="4" w:space="0" w:color="auto"/>
              <w:left w:val="nil"/>
              <w:bottom w:val="single" w:sz="8" w:space="0" w:color="auto"/>
              <w:right w:val="nil"/>
            </w:tcBorders>
            <w:shd w:val="clear" w:color="auto" w:fill="auto"/>
            <w:vAlign w:val="center"/>
          </w:tcPr>
          <w:p w14:paraId="3BBA82AE" w14:textId="77777777" w:rsidR="00843169" w:rsidRPr="00FE5524" w:rsidRDefault="002B277F" w:rsidP="00EA4C3B">
            <w:pPr>
              <w:jc w:val="right"/>
              <w:rPr>
                <w:rFonts w:cs="Arial"/>
                <w:b/>
                <w:bCs/>
                <w:color w:val="000000"/>
                <w:szCs w:val="20"/>
              </w:rPr>
            </w:pPr>
            <w:r w:rsidRPr="00FE5524">
              <w:rPr>
                <w:b/>
              </w:rPr>
              <w:t>1.</w:t>
            </w:r>
            <w:r w:rsidR="00353D5F">
              <w:rPr>
                <w:b/>
              </w:rPr>
              <w:t>5</w:t>
            </w:r>
            <w:r w:rsidR="005770AE">
              <w:rPr>
                <w:b/>
              </w:rPr>
              <w:t>8</w:t>
            </w:r>
          </w:p>
        </w:tc>
        <w:tc>
          <w:tcPr>
            <w:tcW w:w="1580" w:type="dxa"/>
            <w:tcBorders>
              <w:top w:val="single" w:sz="4" w:space="0" w:color="auto"/>
              <w:left w:val="nil"/>
              <w:bottom w:val="single" w:sz="8" w:space="0" w:color="auto"/>
              <w:right w:val="nil"/>
            </w:tcBorders>
            <w:shd w:val="clear" w:color="auto" w:fill="auto"/>
            <w:vAlign w:val="center"/>
            <w:hideMark/>
          </w:tcPr>
          <w:p w14:paraId="7D343309" w14:textId="77777777" w:rsidR="00843169" w:rsidRPr="00FE5524" w:rsidRDefault="002B277F" w:rsidP="00EA4C3B">
            <w:pPr>
              <w:jc w:val="right"/>
              <w:rPr>
                <w:rFonts w:cs="Arial"/>
                <w:bCs/>
                <w:color w:val="000000"/>
                <w:szCs w:val="20"/>
              </w:rPr>
            </w:pPr>
            <w:r w:rsidRPr="00FE5524">
              <w:rPr>
                <w:color w:val="000000"/>
                <w:szCs w:val="20"/>
              </w:rPr>
              <w:t>1.</w:t>
            </w:r>
            <w:r w:rsidR="003C0338">
              <w:rPr>
                <w:color w:val="000000"/>
                <w:szCs w:val="20"/>
              </w:rPr>
              <w:t>3</w:t>
            </w:r>
            <w:r w:rsidR="00353D5F">
              <w:rPr>
                <w:color w:val="000000"/>
                <w:szCs w:val="20"/>
              </w:rPr>
              <w:t>4</w:t>
            </w:r>
          </w:p>
        </w:tc>
      </w:tr>
    </w:tbl>
    <w:p w14:paraId="7450FDBC" w14:textId="4DC386CF" w:rsidR="00843169" w:rsidRDefault="00110DA6" w:rsidP="00110DA6">
      <w:pPr>
        <w:pStyle w:val="Heading4"/>
        <w:spacing w:before="360" w:after="240"/>
        <w:rPr>
          <w:rFonts w:ascii="Arial" w:hAnsi="Arial" w:cs="Arial"/>
          <w:sz w:val="20"/>
        </w:rPr>
      </w:pPr>
      <w:r>
        <w:rPr>
          <w:rFonts w:ascii="Arial" w:hAnsi="Arial" w:cs="Arial"/>
          <w:sz w:val="20"/>
        </w:rPr>
        <w:t>1</w:t>
      </w:r>
      <w:r w:rsidR="00993746">
        <w:rPr>
          <w:rFonts w:ascii="Arial" w:hAnsi="Arial" w:cs="Arial"/>
          <w:sz w:val="20"/>
        </w:rPr>
        <w:t>8</w:t>
      </w:r>
      <w:r>
        <w:rPr>
          <w:rFonts w:ascii="Arial" w:hAnsi="Arial" w:cs="Arial"/>
          <w:sz w:val="20"/>
        </w:rPr>
        <w:t>.</w:t>
      </w:r>
      <w:r>
        <w:rPr>
          <w:rFonts w:ascii="Arial" w:hAnsi="Arial" w:cs="Arial"/>
          <w:sz w:val="20"/>
        </w:rPr>
        <w:tab/>
      </w:r>
      <w:r w:rsidR="005C5213">
        <w:rPr>
          <w:rFonts w:ascii="Arial" w:hAnsi="Arial" w:cs="Arial"/>
          <w:sz w:val="20"/>
        </w:rPr>
        <w:t xml:space="preserve"> </w:t>
      </w:r>
      <w:r w:rsidR="002B277F" w:rsidRPr="00FE5524">
        <w:rPr>
          <w:rFonts w:ascii="Arial" w:hAnsi="Arial" w:cs="Arial"/>
          <w:sz w:val="20"/>
        </w:rPr>
        <w:t>Events after reporting date</w:t>
      </w:r>
    </w:p>
    <w:p w14:paraId="794AE47A" w14:textId="77777777" w:rsidR="00C87409" w:rsidRDefault="00C87409" w:rsidP="00C87409">
      <w:pPr>
        <w:rPr>
          <w:rFonts w:cs="Arial"/>
          <w:b/>
          <w:szCs w:val="20"/>
        </w:rPr>
      </w:pPr>
      <w:r w:rsidRPr="00577517">
        <w:rPr>
          <w:rFonts w:cs="Arial"/>
          <w:b/>
          <w:szCs w:val="20"/>
        </w:rPr>
        <w:t>Signed agreement for acquisition of Grand Hotel Varna AD</w:t>
      </w:r>
    </w:p>
    <w:p w14:paraId="492C0EA9" w14:textId="77777777" w:rsidR="00C87409" w:rsidRPr="00577517" w:rsidRDefault="00C87409" w:rsidP="00C87409">
      <w:pPr>
        <w:rPr>
          <w:rFonts w:cs="Arial"/>
          <w:b/>
          <w:szCs w:val="20"/>
        </w:rPr>
      </w:pPr>
    </w:p>
    <w:p w14:paraId="0FA31A0F" w14:textId="7A2FCDD4" w:rsidR="00C87409" w:rsidRDefault="00C87409" w:rsidP="00C87409">
      <w:pPr>
        <w:rPr>
          <w:rFonts w:cs="Arial"/>
          <w:szCs w:val="20"/>
        </w:rPr>
      </w:pPr>
      <w:r>
        <w:rPr>
          <w:rFonts w:cs="Arial"/>
          <w:szCs w:val="20"/>
        </w:rPr>
        <w:t xml:space="preserve">Black Sea Property PLC </w:t>
      </w:r>
      <w:r w:rsidRPr="00577517">
        <w:rPr>
          <w:rFonts w:cs="Arial"/>
          <w:szCs w:val="20"/>
        </w:rPr>
        <w:t>has signed an agreement to acquire</w:t>
      </w:r>
      <w:r>
        <w:rPr>
          <w:rFonts w:cs="Arial"/>
          <w:szCs w:val="20"/>
        </w:rPr>
        <w:t xml:space="preserve"> 98.27% of Grand Hotel Varna AD (the “Acquisition”).</w:t>
      </w:r>
    </w:p>
    <w:p w14:paraId="16F830A9" w14:textId="77777777" w:rsidR="00530102" w:rsidRPr="00577517" w:rsidRDefault="00530102" w:rsidP="00C87409">
      <w:pPr>
        <w:rPr>
          <w:rFonts w:cs="Arial"/>
          <w:szCs w:val="20"/>
        </w:rPr>
      </w:pPr>
    </w:p>
    <w:p w14:paraId="7F2B587C" w14:textId="77777777" w:rsidR="00C87409" w:rsidRDefault="00C87409" w:rsidP="00C87409">
      <w:pPr>
        <w:rPr>
          <w:rFonts w:cs="Arial"/>
          <w:szCs w:val="20"/>
        </w:rPr>
      </w:pPr>
      <w:r w:rsidRPr="00577517">
        <w:rPr>
          <w:rFonts w:cs="Arial"/>
          <w:szCs w:val="20"/>
        </w:rPr>
        <w:t xml:space="preserve">Grand Hotel Varna AD wholly owns GHV-Dolphins EAD, a Bulgarian company which holds the title to real estate comprising three hotels and a beach marina resort (together, the "Resort"), situated in a prime location on the Black Sea Coast, with excellent accessibility. </w:t>
      </w:r>
    </w:p>
    <w:p w14:paraId="3CEE7F3D" w14:textId="77777777" w:rsidR="00C87409" w:rsidRPr="00577517" w:rsidRDefault="00C87409" w:rsidP="00C87409">
      <w:pPr>
        <w:rPr>
          <w:rFonts w:cs="Arial"/>
          <w:szCs w:val="20"/>
        </w:rPr>
      </w:pPr>
    </w:p>
    <w:p w14:paraId="24941A1C" w14:textId="77777777" w:rsidR="00C87409" w:rsidRDefault="00C87409" w:rsidP="00C87409">
      <w:pPr>
        <w:rPr>
          <w:rFonts w:cs="Arial"/>
          <w:szCs w:val="20"/>
        </w:rPr>
      </w:pPr>
      <w:r w:rsidRPr="00577517">
        <w:rPr>
          <w:rFonts w:cs="Arial"/>
          <w:szCs w:val="20"/>
        </w:rPr>
        <w:t xml:space="preserve">The primary purpose of the Acquisition is to strengthen Black Sea Property's hospitality investments, </w:t>
      </w:r>
      <w:r>
        <w:rPr>
          <w:rFonts w:cs="Arial"/>
          <w:szCs w:val="20"/>
        </w:rPr>
        <w:t xml:space="preserve">by </w:t>
      </w:r>
      <w:r w:rsidRPr="00577517">
        <w:rPr>
          <w:rFonts w:cs="Arial"/>
          <w:szCs w:val="20"/>
        </w:rPr>
        <w:t xml:space="preserve">adding desirable hotels to its existing investment in Camping South Beach. </w:t>
      </w:r>
    </w:p>
    <w:p w14:paraId="60BA5A91" w14:textId="77777777" w:rsidR="00C87409" w:rsidRPr="00577517" w:rsidRDefault="00C87409" w:rsidP="00C87409">
      <w:pPr>
        <w:rPr>
          <w:rFonts w:cs="Arial"/>
          <w:szCs w:val="20"/>
        </w:rPr>
      </w:pPr>
    </w:p>
    <w:p w14:paraId="683167EE" w14:textId="77777777" w:rsidR="00C87409" w:rsidRPr="00577517" w:rsidRDefault="00C87409" w:rsidP="00C87409">
      <w:pPr>
        <w:rPr>
          <w:rFonts w:cs="Arial"/>
          <w:szCs w:val="20"/>
        </w:rPr>
      </w:pPr>
      <w:r w:rsidRPr="00577517">
        <w:rPr>
          <w:rFonts w:cs="Arial"/>
          <w:szCs w:val="20"/>
        </w:rPr>
        <w:t>The consideration payable for the Acquisition is EUR 28 million in cash, of which an initial non-refundable deposit of EUR 1.6 million was paid upon signing of the agreement. The property assets being acquired have been independently valued at EUR 19 million, and the mutual fund portfolio is currently valued at EUR 12 million.</w:t>
      </w:r>
    </w:p>
    <w:p w14:paraId="4A6D0DF2" w14:textId="77777777" w:rsidR="00C87409" w:rsidRDefault="00C87409" w:rsidP="00C87409">
      <w:pPr>
        <w:rPr>
          <w:rFonts w:cs="Arial"/>
          <w:szCs w:val="20"/>
        </w:rPr>
      </w:pPr>
    </w:p>
    <w:p w14:paraId="54BCD9C0" w14:textId="77777777" w:rsidR="00C87409" w:rsidRPr="00577517" w:rsidRDefault="00C87409" w:rsidP="00C87409">
      <w:pPr>
        <w:rPr>
          <w:rFonts w:cs="Arial"/>
          <w:szCs w:val="20"/>
        </w:rPr>
      </w:pPr>
      <w:r>
        <w:rPr>
          <w:rFonts w:cs="Arial"/>
          <w:szCs w:val="20"/>
        </w:rPr>
        <w:t>BSP</w:t>
      </w:r>
      <w:r w:rsidRPr="005D3AE1">
        <w:rPr>
          <w:rFonts w:cs="Arial"/>
          <w:szCs w:val="20"/>
        </w:rPr>
        <w:t xml:space="preserve"> has raised €</w:t>
      </w:r>
      <w:r>
        <w:rPr>
          <w:rFonts w:cs="Arial"/>
          <w:szCs w:val="20"/>
        </w:rPr>
        <w:t>12million</w:t>
      </w:r>
      <w:r w:rsidRPr="005D3AE1">
        <w:rPr>
          <w:rFonts w:cs="Arial"/>
          <w:szCs w:val="20"/>
        </w:rPr>
        <w:t xml:space="preserve"> through the issue of unsecured loan notes to certain existing shareholders. The proceeds of the issue of the Loan Notes have been used to pay tranche</w:t>
      </w:r>
      <w:r>
        <w:rPr>
          <w:rFonts w:cs="Arial"/>
          <w:szCs w:val="20"/>
        </w:rPr>
        <w:t>s of the consideration for the A</w:t>
      </w:r>
      <w:r w:rsidRPr="005D3AE1">
        <w:rPr>
          <w:rFonts w:cs="Arial"/>
          <w:szCs w:val="20"/>
        </w:rPr>
        <w:t>cquisit</w:t>
      </w:r>
      <w:r>
        <w:rPr>
          <w:rFonts w:cs="Arial"/>
          <w:szCs w:val="20"/>
        </w:rPr>
        <w:t>ion</w:t>
      </w:r>
      <w:r w:rsidRPr="005D3AE1">
        <w:rPr>
          <w:rFonts w:cs="Arial"/>
          <w:szCs w:val="20"/>
        </w:rPr>
        <w:t xml:space="preserve">. </w:t>
      </w:r>
    </w:p>
    <w:p w14:paraId="6BFA769C" w14:textId="77777777" w:rsidR="00C87409" w:rsidRDefault="00C87409" w:rsidP="00C87409">
      <w:pPr>
        <w:rPr>
          <w:rFonts w:cs="Arial"/>
          <w:szCs w:val="20"/>
        </w:rPr>
      </w:pPr>
    </w:p>
    <w:p w14:paraId="02A5330A" w14:textId="77777777" w:rsidR="00C87409" w:rsidRDefault="00C87409" w:rsidP="00C87409">
      <w:pPr>
        <w:rPr>
          <w:rFonts w:cs="Arial"/>
          <w:szCs w:val="20"/>
        </w:rPr>
      </w:pPr>
      <w:r w:rsidRPr="00577517">
        <w:rPr>
          <w:rFonts w:cs="Arial"/>
          <w:szCs w:val="20"/>
        </w:rPr>
        <w:t xml:space="preserve">To satisfy the balance of the consideration, the Company will need to raise additional funds. Subject to securing the required funding, which the Directors are confident of achieving, the Acquisition is expected to be completed by 30 October 2023. </w:t>
      </w:r>
    </w:p>
    <w:p w14:paraId="65FAC659" w14:textId="77777777" w:rsidR="00E566AF" w:rsidRPr="00397955" w:rsidRDefault="00E566AF" w:rsidP="005F22A0">
      <w:pPr>
        <w:rPr>
          <w:szCs w:val="20"/>
          <w:highlight w:val="yellow"/>
        </w:rPr>
      </w:pPr>
    </w:p>
    <w:p w14:paraId="74D1DA47" w14:textId="77777777" w:rsidR="007D033A" w:rsidRPr="006534CF" w:rsidRDefault="007D033A" w:rsidP="005F22A0">
      <w:pPr>
        <w:rPr>
          <w:rFonts w:cs="Arial"/>
        </w:rPr>
      </w:pPr>
    </w:p>
    <w:sectPr w:rsidR="007D033A" w:rsidRPr="006534CF" w:rsidSect="00832680">
      <w:footerReference w:type="first" r:id="rId17"/>
      <w:type w:val="nextColumn"/>
      <w:pgSz w:w="11906" w:h="16838" w:code="9"/>
      <w:pgMar w:top="993" w:right="1134" w:bottom="567" w:left="1276" w:header="709" w:footer="269" w:gutter="0"/>
      <w:pgNumType w:chapStyle="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42EAEE7" w16cex:dateUtc="2023-09-26T11:22:00Z"/>
  <w16cex:commentExtensible w16cex:durableId="56765139" w16cex:dateUtc="2023-09-26T11:24:00Z"/>
  <w16cex:commentExtensible w16cex:durableId="27B7CAF1" w16cex:dateUtc="2023-09-26T17:59:00Z"/>
  <w16cex:commentExtensible w16cex:durableId="0728D1B6" w16cex:dateUtc="2023-09-26T11:24:00Z"/>
  <w16cex:commentExtensible w16cex:durableId="11940E54" w16cex:dateUtc="2023-09-26T18:00:00Z"/>
  <w16cex:commentExtensible w16cex:durableId="7B33A8A6" w16cex:dateUtc="2023-09-26T18:01:00Z"/>
  <w16cex:commentExtensible w16cex:durableId="3D7C5CBC" w16cex:dateUtc="2023-09-26T18:00:00Z"/>
  <w16cex:commentExtensible w16cex:durableId="7CCC5721" w16cex:dateUtc="2023-09-26T11:26:00Z"/>
  <w16cex:commentExtensible w16cex:durableId="0E321FC0" w16cex:dateUtc="2023-09-26T17:50:00Z"/>
  <w16cex:commentExtensible w16cex:durableId="36A68531" w16cex:dateUtc="2023-09-26T17:48:00Z"/>
  <w16cex:commentExtensible w16cex:durableId="0198CE07" w16cex:dateUtc="2023-09-26T17:54:00Z"/>
  <w16cex:commentExtensible w16cex:durableId="2915F2D2" w16cex:dateUtc="2023-09-26T18:15:00Z"/>
  <w16cex:commentExtensible w16cex:durableId="2B5C50C6" w16cex:dateUtc="2023-09-26T17:45:00Z"/>
  <w16cex:commentExtensible w16cex:durableId="6B4BEB2E" w16cex:dateUtc="2023-09-26T11:38:00Z"/>
  <w16cex:commentExtensible w16cex:durableId="28A517F3" w16cex:dateUtc="2023-09-26T18:20:00Z"/>
  <w16cex:commentExtensible w16cex:durableId="2CED5593" w16cex:dateUtc="2023-09-26T11:37:00Z"/>
  <w16cex:commentExtensible w16cex:durableId="73B386E0" w16cex:dateUtc="2023-09-26T11:30:00Z"/>
  <w16cex:commentExtensible w16cex:durableId="753D9785" w16cex:dateUtc="2023-09-26T11:34:00Z"/>
  <w16cex:commentExtensible w16cex:durableId="3524E400" w16cex:dateUtc="2023-09-26T18:21:00Z"/>
  <w16cex:commentExtensible w16cex:durableId="422DDF3A" w16cex:dateUtc="2023-09-26T11:35:00Z"/>
  <w16cex:commentExtensible w16cex:durableId="679DF921" w16cex:dateUtc="2023-09-26T11:35:00Z"/>
  <w16cex:commentExtensible w16cex:durableId="4ABC5193" w16cex:dateUtc="2023-09-26T17:58:00Z"/>
  <w16cex:commentExtensible w16cex:durableId="6516D3AB" w16cex:dateUtc="2023-09-26T18:09:00Z"/>
  <w16cex:commentExtensible w16cex:durableId="2484024B" w16cex:dateUtc="2023-09-26T18:05:00Z"/>
  <w16cex:commentExtensible w16cex:durableId="5C430DAF" w16cex:dateUtc="2023-09-26T18:08:00Z"/>
  <w16cex:commentExtensible w16cex:durableId="5FED3C70" w16cex:dateUtc="2023-09-26T18:06:00Z"/>
  <w16cex:commentExtensible w16cex:durableId="174E6D99" w16cex:dateUtc="2023-09-26T11:28:00Z"/>
  <w16cex:commentExtensible w16cex:durableId="7FB3039C" w16cex:dateUtc="2023-09-26T19:53:00Z"/>
  <w16cex:commentExtensible w16cex:durableId="2EF4A15D" w16cex:dateUtc="2023-09-26T18:14:00Z"/>
  <w16cex:commentExtensible w16cex:durableId="424DC77E" w16cex:dateUtc="2023-09-26T18: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86A28" w14:textId="77777777" w:rsidR="00E16AA9" w:rsidRDefault="00E16AA9">
      <w:r>
        <w:separator/>
      </w:r>
    </w:p>
  </w:endnote>
  <w:endnote w:type="continuationSeparator" w:id="0">
    <w:p w14:paraId="02A1EA9B" w14:textId="77777777" w:rsidR="00E16AA9" w:rsidRDefault="00E1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he Sans Light">
    <w:altName w:val="Calibri"/>
    <w:panose1 w:val="00000000000000000000"/>
    <w:charset w:val="00"/>
    <w:family w:val="swiss"/>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heSansLight-Caps">
    <w:altName w:val="Calibri"/>
    <w:panose1 w:val="00000000000000000000"/>
    <w:charset w:val="4D"/>
    <w:family w:val="auto"/>
    <w:notTrueType/>
    <w:pitch w:val="default"/>
    <w:sig w:usb0="00000003" w:usb1="00000000" w:usb2="00000000" w:usb3="00000000" w:csb0="00000001" w:csb1="00000000"/>
  </w:font>
  <w:font w:name="TheSansLight-Plain">
    <w:altName w:val="Times New Roman"/>
    <w:panose1 w:val="00000000000000000000"/>
    <w:charset w:val="4D"/>
    <w:family w:val="auto"/>
    <w:notTrueType/>
    <w:pitch w:val="default"/>
    <w:sig w:usb0="00000003" w:usb1="00000000" w:usb2="00000000" w:usb3="00000000" w:csb0="00000001" w:csb1="00000000"/>
  </w:font>
  <w:font w:name="TheSansBold-Caps">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074F2" w14:textId="77777777" w:rsidR="00E16AA9" w:rsidRDefault="00E16AA9">
    <w:pPr>
      <w:pStyle w:val="Footer"/>
      <w:tabs>
        <w:tab w:val="clear" w:pos="4153"/>
        <w:tab w:val="clear" w:pos="8306"/>
        <w:tab w:val="left" w:pos="630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9AFB8" w14:textId="77777777" w:rsidR="00E16AA9" w:rsidRDefault="00E16AA9">
    <w:pPr>
      <w:pStyle w:val="Footer"/>
      <w:jc w:val="center"/>
      <w:rPr>
        <w:sz w:val="20"/>
      </w:rPr>
    </w:pPr>
    <w:r>
      <w:rPr>
        <w:sz w:val="20"/>
      </w:rPr>
      <w:fldChar w:fldCharType="begin"/>
    </w:r>
    <w:r>
      <w:rPr>
        <w:sz w:val="20"/>
      </w:rPr>
      <w:instrText xml:space="preserve"> PAGE   \* MERGEFORMAT </w:instrText>
    </w:r>
    <w:r>
      <w:rPr>
        <w:sz w:val="20"/>
      </w:rPr>
      <w:fldChar w:fldCharType="separate"/>
    </w:r>
    <w:r>
      <w:rPr>
        <w:noProof/>
        <w:sz w:val="20"/>
      </w:rPr>
      <w:t>4</w:t>
    </w:r>
    <w:r>
      <w:rPr>
        <w:noProof/>
        <w:sz w:val="20"/>
      </w:rPr>
      <w:fldChar w:fldCharType="end"/>
    </w:r>
  </w:p>
  <w:p w14:paraId="34F6FFC2" w14:textId="77777777" w:rsidR="00E16AA9" w:rsidRDefault="00E16AA9">
    <w:pPr>
      <w:pStyle w:val="Footer"/>
      <w:tabs>
        <w:tab w:val="clear" w:pos="4153"/>
        <w:tab w:val="clear" w:pos="8306"/>
        <w:tab w:val="left" w:pos="630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5E938" w14:textId="77777777" w:rsidR="00E16AA9" w:rsidRDefault="00E16AA9">
    <w:pPr>
      <w:pStyle w:val="Footer"/>
      <w:jc w:val="center"/>
      <w:rPr>
        <w:sz w:val="20"/>
      </w:rPr>
    </w:pPr>
    <w:r>
      <w:rPr>
        <w:sz w:val="20"/>
      </w:rPr>
      <w:fldChar w:fldCharType="begin"/>
    </w:r>
    <w:r>
      <w:rPr>
        <w:sz w:val="20"/>
      </w:rPr>
      <w:instrText xml:space="preserve"> PAGE   \* MERGEFORMAT </w:instrText>
    </w:r>
    <w:r>
      <w:rPr>
        <w:sz w:val="20"/>
      </w:rPr>
      <w:fldChar w:fldCharType="separate"/>
    </w:r>
    <w:r>
      <w:rPr>
        <w:noProof/>
        <w:sz w:val="20"/>
      </w:rPr>
      <w:t>6</w:t>
    </w:r>
    <w:r>
      <w:rPr>
        <w:noProof/>
        <w:sz w:val="20"/>
      </w:rPr>
      <w:fldChar w:fldCharType="end"/>
    </w:r>
  </w:p>
  <w:p w14:paraId="0B20ED14" w14:textId="77777777" w:rsidR="00E16AA9" w:rsidRDefault="00E16AA9">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03959" w14:textId="77777777" w:rsidR="00E16AA9" w:rsidRDefault="00E16AA9">
    <w:pPr>
      <w:pStyle w:val="Footer"/>
      <w:jc w:val="center"/>
      <w:rPr>
        <w:sz w:val="20"/>
      </w:rPr>
    </w:pPr>
    <w:r>
      <w:rPr>
        <w:sz w:val="20"/>
      </w:rPr>
      <w:fldChar w:fldCharType="begin"/>
    </w:r>
    <w:r>
      <w:rPr>
        <w:sz w:val="20"/>
      </w:rPr>
      <w:instrText xml:space="preserve"> PAGE   \* MERGEFORMAT </w:instrText>
    </w:r>
    <w:r>
      <w:rPr>
        <w:sz w:val="20"/>
      </w:rPr>
      <w:fldChar w:fldCharType="separate"/>
    </w:r>
    <w:r>
      <w:rPr>
        <w:noProof/>
        <w:sz w:val="20"/>
      </w:rPr>
      <w:t>7</w:t>
    </w:r>
    <w:r>
      <w:rPr>
        <w:noProof/>
        <w:sz w:val="20"/>
      </w:rPr>
      <w:fldChar w:fldCharType="end"/>
    </w:r>
  </w:p>
  <w:p w14:paraId="6664BE48" w14:textId="77777777" w:rsidR="00E16AA9" w:rsidRDefault="00E16AA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FD938" w14:textId="77777777" w:rsidR="00E16AA9" w:rsidRDefault="00E16AA9">
      <w:r>
        <w:separator/>
      </w:r>
    </w:p>
  </w:footnote>
  <w:footnote w:type="continuationSeparator" w:id="0">
    <w:p w14:paraId="53FB5E21" w14:textId="77777777" w:rsidR="00E16AA9" w:rsidRDefault="00E1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52216" w14:textId="77777777" w:rsidR="00E16AA9" w:rsidRDefault="00E16AA9" w:rsidP="002B277F">
    <w:pPr>
      <w:pStyle w:val="Header"/>
      <w:rPr>
        <w:sz w:val="20"/>
        <w:lang w:val="en-US"/>
      </w:rPr>
    </w:pPr>
    <w:r>
      <w:rPr>
        <w:sz w:val="20"/>
        <w:lang w:val="en-US"/>
      </w:rPr>
      <w:t>Black Sea Property Plc Interim report 30 June 2023</w:t>
    </w:r>
  </w:p>
  <w:p w14:paraId="48C99509" w14:textId="77777777" w:rsidR="00E16AA9" w:rsidRPr="002B277F" w:rsidRDefault="00E16AA9" w:rsidP="002B27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C3B2C" w14:textId="77777777" w:rsidR="00E16AA9" w:rsidRDefault="00E16AA9">
    <w:pPr>
      <w:pStyle w:val="Header"/>
      <w:rPr>
        <w:sz w:val="20"/>
        <w:lang w:val="en-US"/>
      </w:rPr>
    </w:pPr>
    <w:r>
      <w:rPr>
        <w:sz w:val="20"/>
        <w:lang w:val="en-US"/>
      </w:rPr>
      <w:t>Black Sea Property Plc Interim report 30 June 2023</w:t>
    </w:r>
  </w:p>
  <w:p w14:paraId="2BE6CC25" w14:textId="77777777" w:rsidR="00E16AA9" w:rsidRPr="002B277F" w:rsidRDefault="00E16AA9">
    <w:pPr>
      <w:pStyle w:val="Header"/>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EEA2A" w14:textId="77777777" w:rsidR="00E16AA9" w:rsidRDefault="00E16AA9" w:rsidP="002B277F">
    <w:pPr>
      <w:pStyle w:val="Header"/>
      <w:rPr>
        <w:sz w:val="20"/>
        <w:lang w:val="en-US"/>
      </w:rPr>
    </w:pPr>
    <w:r>
      <w:rPr>
        <w:sz w:val="20"/>
        <w:lang w:val="en-US"/>
      </w:rPr>
      <w:t>Black Sea Property Plc Interim report 30 June 2023</w:t>
    </w:r>
  </w:p>
  <w:p w14:paraId="4B4A4239" w14:textId="77777777" w:rsidR="00E16AA9" w:rsidRPr="002B277F" w:rsidRDefault="00E16AA9" w:rsidP="002B2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14EE"/>
    <w:multiLevelType w:val="hybridMultilevel"/>
    <w:tmpl w:val="C114A47C"/>
    <w:lvl w:ilvl="0" w:tplc="04020017">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16E025F"/>
    <w:multiLevelType w:val="hybridMultilevel"/>
    <w:tmpl w:val="D28A82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4421DF"/>
    <w:multiLevelType w:val="hybridMultilevel"/>
    <w:tmpl w:val="061A6B74"/>
    <w:lvl w:ilvl="0" w:tplc="08090017">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A6198D"/>
    <w:multiLevelType w:val="hybridMultilevel"/>
    <w:tmpl w:val="11182522"/>
    <w:lvl w:ilvl="0" w:tplc="BE1825E4">
      <w:start w:val="1"/>
      <w:numFmt w:val="low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D5B56F9"/>
    <w:multiLevelType w:val="hybridMultilevel"/>
    <w:tmpl w:val="9CBA099C"/>
    <w:lvl w:ilvl="0" w:tplc="E9B42B4E">
      <w:start w:val="1"/>
      <w:numFmt w:val="decimal"/>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58E04F6"/>
    <w:multiLevelType w:val="hybridMultilevel"/>
    <w:tmpl w:val="27040962"/>
    <w:lvl w:ilvl="0" w:tplc="62C6D532">
      <w:start w:val="8"/>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E45DE6"/>
    <w:multiLevelType w:val="hybridMultilevel"/>
    <w:tmpl w:val="D28A82C8"/>
    <w:lvl w:ilvl="0" w:tplc="08090017">
      <w:start w:val="1"/>
      <w:numFmt w:val="lowerLetter"/>
      <w:lvlText w:val="%1)"/>
      <w:lvlJc w:val="left"/>
      <w:pPr>
        <w:ind w:left="4320" w:hanging="360"/>
      </w:pPr>
      <w:rPr>
        <w:rFonts w:hint="default"/>
      </w:rPr>
    </w:lvl>
    <w:lvl w:ilvl="1" w:tplc="08090019">
      <w:start w:val="1"/>
      <w:numFmt w:val="lowerLetter"/>
      <w:lvlText w:val="%2."/>
      <w:lvlJc w:val="left"/>
      <w:pPr>
        <w:ind w:left="5040" w:hanging="360"/>
      </w:pPr>
    </w:lvl>
    <w:lvl w:ilvl="2" w:tplc="0809001B" w:tentative="1">
      <w:start w:val="1"/>
      <w:numFmt w:val="lowerRoman"/>
      <w:lvlText w:val="%3."/>
      <w:lvlJc w:val="right"/>
      <w:pPr>
        <w:ind w:left="5760" w:hanging="180"/>
      </w:pPr>
    </w:lvl>
    <w:lvl w:ilvl="3" w:tplc="0809000F" w:tentative="1">
      <w:start w:val="1"/>
      <w:numFmt w:val="decimal"/>
      <w:lvlText w:val="%4."/>
      <w:lvlJc w:val="left"/>
      <w:pPr>
        <w:ind w:left="6480" w:hanging="360"/>
      </w:pPr>
    </w:lvl>
    <w:lvl w:ilvl="4" w:tplc="08090019" w:tentative="1">
      <w:start w:val="1"/>
      <w:numFmt w:val="lowerLetter"/>
      <w:lvlText w:val="%5."/>
      <w:lvlJc w:val="left"/>
      <w:pPr>
        <w:ind w:left="7200" w:hanging="360"/>
      </w:pPr>
    </w:lvl>
    <w:lvl w:ilvl="5" w:tplc="0809001B" w:tentative="1">
      <w:start w:val="1"/>
      <w:numFmt w:val="lowerRoman"/>
      <w:lvlText w:val="%6."/>
      <w:lvlJc w:val="right"/>
      <w:pPr>
        <w:ind w:left="7920" w:hanging="180"/>
      </w:pPr>
    </w:lvl>
    <w:lvl w:ilvl="6" w:tplc="0809000F" w:tentative="1">
      <w:start w:val="1"/>
      <w:numFmt w:val="decimal"/>
      <w:lvlText w:val="%7."/>
      <w:lvlJc w:val="left"/>
      <w:pPr>
        <w:ind w:left="8640" w:hanging="360"/>
      </w:pPr>
    </w:lvl>
    <w:lvl w:ilvl="7" w:tplc="08090019" w:tentative="1">
      <w:start w:val="1"/>
      <w:numFmt w:val="lowerLetter"/>
      <w:lvlText w:val="%8."/>
      <w:lvlJc w:val="left"/>
      <w:pPr>
        <w:ind w:left="9360" w:hanging="360"/>
      </w:pPr>
    </w:lvl>
    <w:lvl w:ilvl="8" w:tplc="0809001B" w:tentative="1">
      <w:start w:val="1"/>
      <w:numFmt w:val="lowerRoman"/>
      <w:lvlText w:val="%9."/>
      <w:lvlJc w:val="right"/>
      <w:pPr>
        <w:ind w:left="10080" w:hanging="180"/>
      </w:pPr>
    </w:lvl>
  </w:abstractNum>
  <w:abstractNum w:abstractNumId="7" w15:restartNumberingAfterBreak="0">
    <w:nsid w:val="40E54DAB"/>
    <w:multiLevelType w:val="hybridMultilevel"/>
    <w:tmpl w:val="77B4D0A0"/>
    <w:lvl w:ilvl="0" w:tplc="03B44CB0">
      <w:start w:val="2"/>
      <w:numFmt w:val="lowerRoman"/>
      <w:lvlText w:val="(%1)"/>
      <w:lvlJc w:val="left"/>
      <w:pPr>
        <w:ind w:left="1320" w:hanging="72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8" w15:restartNumberingAfterBreak="0">
    <w:nsid w:val="49225DBF"/>
    <w:multiLevelType w:val="hybridMultilevel"/>
    <w:tmpl w:val="EEC22250"/>
    <w:lvl w:ilvl="0" w:tplc="DA10208A">
      <w:start w:val="5"/>
      <w:numFmt w:val="decimal"/>
      <w:lvlText w:val="%1."/>
      <w:lvlJc w:val="left"/>
      <w:pPr>
        <w:ind w:left="502"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1C2BAB"/>
    <w:multiLevelType w:val="hybridMultilevel"/>
    <w:tmpl w:val="CCF6A1D0"/>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F237E7"/>
    <w:multiLevelType w:val="hybridMultilevel"/>
    <w:tmpl w:val="763EA938"/>
    <w:lvl w:ilvl="0" w:tplc="B8C4E382">
      <w:start w:val="10"/>
      <w:numFmt w:val="decimal"/>
      <w:lvlText w:val="%1)"/>
      <w:lvlJc w:val="left"/>
      <w:pPr>
        <w:ind w:left="1080" w:hanging="72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BC0CE6"/>
    <w:multiLevelType w:val="hybridMultilevel"/>
    <w:tmpl w:val="1068C7B8"/>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8A6CDB"/>
    <w:multiLevelType w:val="hybridMultilevel"/>
    <w:tmpl w:val="CCF6A1D0"/>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9428A0"/>
    <w:multiLevelType w:val="hybridMultilevel"/>
    <w:tmpl w:val="C2721ADA"/>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252CCD"/>
    <w:multiLevelType w:val="hybridMultilevel"/>
    <w:tmpl w:val="49ACC314"/>
    <w:lvl w:ilvl="0" w:tplc="701AF18C">
      <w:start w:val="18"/>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210C24"/>
    <w:multiLevelType w:val="multilevel"/>
    <w:tmpl w:val="D832795E"/>
    <w:lvl w:ilvl="0">
      <w:start w:val="1"/>
      <w:numFmt w:val="decimal"/>
      <w:lvlText w:val="%1."/>
      <w:lvlJc w:val="left"/>
      <w:pPr>
        <w:ind w:left="360" w:hanging="360"/>
      </w:pPr>
      <w:rPr>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FAF2A93"/>
    <w:multiLevelType w:val="hybridMultilevel"/>
    <w:tmpl w:val="8858433C"/>
    <w:lvl w:ilvl="0" w:tplc="537A0434">
      <w:start w:val="18"/>
      <w:numFmt w:val="decimal"/>
      <w:lvlText w:val="%1."/>
      <w:lvlJc w:val="left"/>
      <w:pPr>
        <w:ind w:left="1080" w:hanging="360"/>
      </w:pPr>
      <w:rPr>
        <w:rFonts w:cs="Arial"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15"/>
  </w:num>
  <w:num w:numId="3">
    <w:abstractNumId w:val="0"/>
  </w:num>
  <w:num w:numId="4">
    <w:abstractNumId w:val="3"/>
  </w:num>
  <w:num w:numId="5">
    <w:abstractNumId w:val="4"/>
  </w:num>
  <w:num w:numId="6">
    <w:abstractNumId w:val="6"/>
  </w:num>
  <w:num w:numId="7">
    <w:abstractNumId w:val="1"/>
  </w:num>
  <w:num w:numId="8">
    <w:abstractNumId w:val="8"/>
  </w:num>
  <w:num w:numId="9">
    <w:abstractNumId w:val="9"/>
  </w:num>
  <w:num w:numId="10">
    <w:abstractNumId w:val="12"/>
  </w:num>
  <w:num w:numId="11">
    <w:abstractNumId w:val="11"/>
  </w:num>
  <w:num w:numId="12">
    <w:abstractNumId w:val="16"/>
  </w:num>
  <w:num w:numId="13">
    <w:abstractNumId w:val="14"/>
  </w:num>
  <w:num w:numId="14">
    <w:abstractNumId w:val="10"/>
  </w:num>
  <w:num w:numId="15">
    <w:abstractNumId w:val="13"/>
  </w:num>
  <w:num w:numId="16">
    <w:abstractNumId w:val="7"/>
  </w:num>
  <w:num w:numId="1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169"/>
    <w:rsid w:val="00013630"/>
    <w:rsid w:val="0001541E"/>
    <w:rsid w:val="000154E9"/>
    <w:rsid w:val="00016B29"/>
    <w:rsid w:val="000175A1"/>
    <w:rsid w:val="00021280"/>
    <w:rsid w:val="00022D18"/>
    <w:rsid w:val="000239F5"/>
    <w:rsid w:val="000245E4"/>
    <w:rsid w:val="00026014"/>
    <w:rsid w:val="000309E4"/>
    <w:rsid w:val="00030B9E"/>
    <w:rsid w:val="000419E9"/>
    <w:rsid w:val="00047155"/>
    <w:rsid w:val="0005116F"/>
    <w:rsid w:val="00051327"/>
    <w:rsid w:val="000543FE"/>
    <w:rsid w:val="0005575B"/>
    <w:rsid w:val="000656EC"/>
    <w:rsid w:val="0006606D"/>
    <w:rsid w:val="00067C0F"/>
    <w:rsid w:val="0007019B"/>
    <w:rsid w:val="00071189"/>
    <w:rsid w:val="000719D1"/>
    <w:rsid w:val="0008038C"/>
    <w:rsid w:val="0008632C"/>
    <w:rsid w:val="0009414E"/>
    <w:rsid w:val="00095035"/>
    <w:rsid w:val="000951D6"/>
    <w:rsid w:val="000A2E76"/>
    <w:rsid w:val="000A3899"/>
    <w:rsid w:val="000A6C45"/>
    <w:rsid w:val="000B2835"/>
    <w:rsid w:val="000C1237"/>
    <w:rsid w:val="000C276B"/>
    <w:rsid w:val="000D3A51"/>
    <w:rsid w:val="000D7A27"/>
    <w:rsid w:val="000E548C"/>
    <w:rsid w:val="000F0B09"/>
    <w:rsid w:val="000F1A71"/>
    <w:rsid w:val="000F6E2B"/>
    <w:rsid w:val="0010340E"/>
    <w:rsid w:val="00105217"/>
    <w:rsid w:val="00110DA6"/>
    <w:rsid w:val="00110F22"/>
    <w:rsid w:val="001143E9"/>
    <w:rsid w:val="001159C8"/>
    <w:rsid w:val="00116471"/>
    <w:rsid w:val="0012121E"/>
    <w:rsid w:val="00124ADD"/>
    <w:rsid w:val="00124AF7"/>
    <w:rsid w:val="0012642D"/>
    <w:rsid w:val="00130740"/>
    <w:rsid w:val="001360E1"/>
    <w:rsid w:val="00137381"/>
    <w:rsid w:val="0013772B"/>
    <w:rsid w:val="00137AEB"/>
    <w:rsid w:val="00141C8E"/>
    <w:rsid w:val="00141DAB"/>
    <w:rsid w:val="0014325B"/>
    <w:rsid w:val="001525B2"/>
    <w:rsid w:val="00176002"/>
    <w:rsid w:val="00176F31"/>
    <w:rsid w:val="00182641"/>
    <w:rsid w:val="0018289C"/>
    <w:rsid w:val="00183790"/>
    <w:rsid w:val="001838D4"/>
    <w:rsid w:val="00184600"/>
    <w:rsid w:val="0018536B"/>
    <w:rsid w:val="00185660"/>
    <w:rsid w:val="00194ED5"/>
    <w:rsid w:val="001A1B0E"/>
    <w:rsid w:val="001A60CB"/>
    <w:rsid w:val="001A7805"/>
    <w:rsid w:val="001B29D1"/>
    <w:rsid w:val="001B4407"/>
    <w:rsid w:val="001B551F"/>
    <w:rsid w:val="001C4BCD"/>
    <w:rsid w:val="001C50F7"/>
    <w:rsid w:val="001C6947"/>
    <w:rsid w:val="001C6B14"/>
    <w:rsid w:val="001D0DE7"/>
    <w:rsid w:val="001D243D"/>
    <w:rsid w:val="001D363E"/>
    <w:rsid w:val="001D5452"/>
    <w:rsid w:val="001D55A5"/>
    <w:rsid w:val="001E340A"/>
    <w:rsid w:val="001E476E"/>
    <w:rsid w:val="001E69E4"/>
    <w:rsid w:val="001F09AD"/>
    <w:rsid w:val="001F143E"/>
    <w:rsid w:val="001F7775"/>
    <w:rsid w:val="00200AB9"/>
    <w:rsid w:val="00211E95"/>
    <w:rsid w:val="0021253A"/>
    <w:rsid w:val="0021257C"/>
    <w:rsid w:val="0022155B"/>
    <w:rsid w:val="00225FDC"/>
    <w:rsid w:val="002266EE"/>
    <w:rsid w:val="002323DC"/>
    <w:rsid w:val="00233842"/>
    <w:rsid w:val="002352FD"/>
    <w:rsid w:val="00241718"/>
    <w:rsid w:val="002443F0"/>
    <w:rsid w:val="00245329"/>
    <w:rsid w:val="002468FF"/>
    <w:rsid w:val="00247C34"/>
    <w:rsid w:val="0025368F"/>
    <w:rsid w:val="00253E0A"/>
    <w:rsid w:val="002626FE"/>
    <w:rsid w:val="00265530"/>
    <w:rsid w:val="0027407E"/>
    <w:rsid w:val="00275941"/>
    <w:rsid w:val="002769AB"/>
    <w:rsid w:val="002825DE"/>
    <w:rsid w:val="00283417"/>
    <w:rsid w:val="00296226"/>
    <w:rsid w:val="00297E9D"/>
    <w:rsid w:val="002A1D9D"/>
    <w:rsid w:val="002A3C44"/>
    <w:rsid w:val="002A6979"/>
    <w:rsid w:val="002B1871"/>
    <w:rsid w:val="002B233F"/>
    <w:rsid w:val="002B277F"/>
    <w:rsid w:val="002B54EE"/>
    <w:rsid w:val="002B6958"/>
    <w:rsid w:val="002D16DA"/>
    <w:rsid w:val="002E0698"/>
    <w:rsid w:val="002E25F3"/>
    <w:rsid w:val="002E2695"/>
    <w:rsid w:val="002E69B3"/>
    <w:rsid w:val="002E7FE4"/>
    <w:rsid w:val="002F0913"/>
    <w:rsid w:val="002F4C96"/>
    <w:rsid w:val="0030127D"/>
    <w:rsid w:val="003062B8"/>
    <w:rsid w:val="00306E58"/>
    <w:rsid w:val="003126BE"/>
    <w:rsid w:val="003127F3"/>
    <w:rsid w:val="00312B5D"/>
    <w:rsid w:val="00313585"/>
    <w:rsid w:val="00313A07"/>
    <w:rsid w:val="00314B6B"/>
    <w:rsid w:val="00315EC3"/>
    <w:rsid w:val="0031608C"/>
    <w:rsid w:val="00317247"/>
    <w:rsid w:val="003179FD"/>
    <w:rsid w:val="0033264A"/>
    <w:rsid w:val="00333A13"/>
    <w:rsid w:val="00334F0D"/>
    <w:rsid w:val="00335DA3"/>
    <w:rsid w:val="003400B0"/>
    <w:rsid w:val="00340CE2"/>
    <w:rsid w:val="00346821"/>
    <w:rsid w:val="00347A6D"/>
    <w:rsid w:val="00353D5F"/>
    <w:rsid w:val="003613C4"/>
    <w:rsid w:val="0036229B"/>
    <w:rsid w:val="00363410"/>
    <w:rsid w:val="00363D48"/>
    <w:rsid w:val="00364C18"/>
    <w:rsid w:val="00366971"/>
    <w:rsid w:val="00370C53"/>
    <w:rsid w:val="00386B23"/>
    <w:rsid w:val="00391DB8"/>
    <w:rsid w:val="0039393C"/>
    <w:rsid w:val="00394160"/>
    <w:rsid w:val="0039516E"/>
    <w:rsid w:val="003952D0"/>
    <w:rsid w:val="003A3E76"/>
    <w:rsid w:val="003A6C87"/>
    <w:rsid w:val="003A7A24"/>
    <w:rsid w:val="003B1A63"/>
    <w:rsid w:val="003B67F2"/>
    <w:rsid w:val="003B72F4"/>
    <w:rsid w:val="003C0338"/>
    <w:rsid w:val="003C2D11"/>
    <w:rsid w:val="003D3407"/>
    <w:rsid w:val="003F3E40"/>
    <w:rsid w:val="00404603"/>
    <w:rsid w:val="004052E8"/>
    <w:rsid w:val="00410320"/>
    <w:rsid w:val="004106F6"/>
    <w:rsid w:val="00410AF1"/>
    <w:rsid w:val="00411C55"/>
    <w:rsid w:val="004158A1"/>
    <w:rsid w:val="004163FC"/>
    <w:rsid w:val="00417AD7"/>
    <w:rsid w:val="00420797"/>
    <w:rsid w:val="004265AF"/>
    <w:rsid w:val="00427E7A"/>
    <w:rsid w:val="00431A7C"/>
    <w:rsid w:val="00431E55"/>
    <w:rsid w:val="00432625"/>
    <w:rsid w:val="00440EFD"/>
    <w:rsid w:val="00441409"/>
    <w:rsid w:val="00450EC2"/>
    <w:rsid w:val="00451A0D"/>
    <w:rsid w:val="0045396E"/>
    <w:rsid w:val="00455617"/>
    <w:rsid w:val="00455B2A"/>
    <w:rsid w:val="004569B5"/>
    <w:rsid w:val="00457293"/>
    <w:rsid w:val="004623C6"/>
    <w:rsid w:val="00462D79"/>
    <w:rsid w:val="00465170"/>
    <w:rsid w:val="00472C69"/>
    <w:rsid w:val="004760DC"/>
    <w:rsid w:val="00491AA2"/>
    <w:rsid w:val="00491F85"/>
    <w:rsid w:val="00493199"/>
    <w:rsid w:val="00495BBA"/>
    <w:rsid w:val="0049655D"/>
    <w:rsid w:val="004A54B9"/>
    <w:rsid w:val="004A70D5"/>
    <w:rsid w:val="004A7565"/>
    <w:rsid w:val="004B1CD5"/>
    <w:rsid w:val="004B1FC9"/>
    <w:rsid w:val="004B4E29"/>
    <w:rsid w:val="004B78EF"/>
    <w:rsid w:val="004C0153"/>
    <w:rsid w:val="004C03F3"/>
    <w:rsid w:val="004C03FA"/>
    <w:rsid w:val="004C094F"/>
    <w:rsid w:val="004C0B12"/>
    <w:rsid w:val="004C1A61"/>
    <w:rsid w:val="004C2349"/>
    <w:rsid w:val="004C4AD0"/>
    <w:rsid w:val="004C55E6"/>
    <w:rsid w:val="004C5D41"/>
    <w:rsid w:val="004D2AEE"/>
    <w:rsid w:val="004D3FE2"/>
    <w:rsid w:val="004E4F2B"/>
    <w:rsid w:val="004E7A2D"/>
    <w:rsid w:val="004F189D"/>
    <w:rsid w:val="004F3069"/>
    <w:rsid w:val="004F4D69"/>
    <w:rsid w:val="00500379"/>
    <w:rsid w:val="00502800"/>
    <w:rsid w:val="00510952"/>
    <w:rsid w:val="005150A3"/>
    <w:rsid w:val="0051687D"/>
    <w:rsid w:val="0052242A"/>
    <w:rsid w:val="005259EA"/>
    <w:rsid w:val="005269B4"/>
    <w:rsid w:val="005271A0"/>
    <w:rsid w:val="00530102"/>
    <w:rsid w:val="00530237"/>
    <w:rsid w:val="00530D97"/>
    <w:rsid w:val="00534657"/>
    <w:rsid w:val="005350A9"/>
    <w:rsid w:val="00537225"/>
    <w:rsid w:val="005415D9"/>
    <w:rsid w:val="00546940"/>
    <w:rsid w:val="00547D4A"/>
    <w:rsid w:val="00556427"/>
    <w:rsid w:val="00564D7D"/>
    <w:rsid w:val="00566D01"/>
    <w:rsid w:val="00567D38"/>
    <w:rsid w:val="0057364B"/>
    <w:rsid w:val="005770AE"/>
    <w:rsid w:val="0058315D"/>
    <w:rsid w:val="00586ECB"/>
    <w:rsid w:val="00587933"/>
    <w:rsid w:val="00591098"/>
    <w:rsid w:val="00591782"/>
    <w:rsid w:val="0059204E"/>
    <w:rsid w:val="00594B2F"/>
    <w:rsid w:val="00597B60"/>
    <w:rsid w:val="005A275A"/>
    <w:rsid w:val="005A28CA"/>
    <w:rsid w:val="005A5796"/>
    <w:rsid w:val="005B03F9"/>
    <w:rsid w:val="005B291A"/>
    <w:rsid w:val="005C5213"/>
    <w:rsid w:val="005D57AB"/>
    <w:rsid w:val="005D6418"/>
    <w:rsid w:val="005E0A82"/>
    <w:rsid w:val="005E0C40"/>
    <w:rsid w:val="005E106E"/>
    <w:rsid w:val="005E1F7C"/>
    <w:rsid w:val="005E6B04"/>
    <w:rsid w:val="005F22A0"/>
    <w:rsid w:val="0060013A"/>
    <w:rsid w:val="006077BF"/>
    <w:rsid w:val="0062085F"/>
    <w:rsid w:val="00623EA4"/>
    <w:rsid w:val="00624059"/>
    <w:rsid w:val="0063230B"/>
    <w:rsid w:val="006327BE"/>
    <w:rsid w:val="00633A2E"/>
    <w:rsid w:val="00634B8B"/>
    <w:rsid w:val="00645581"/>
    <w:rsid w:val="0065174D"/>
    <w:rsid w:val="00652E89"/>
    <w:rsid w:val="006534CF"/>
    <w:rsid w:val="006706D1"/>
    <w:rsid w:val="006718D5"/>
    <w:rsid w:val="0067205D"/>
    <w:rsid w:val="006730DC"/>
    <w:rsid w:val="006751C6"/>
    <w:rsid w:val="006760D8"/>
    <w:rsid w:val="00680CEE"/>
    <w:rsid w:val="00681755"/>
    <w:rsid w:val="0068406A"/>
    <w:rsid w:val="0068425E"/>
    <w:rsid w:val="0068533E"/>
    <w:rsid w:val="00687A91"/>
    <w:rsid w:val="00687F0F"/>
    <w:rsid w:val="00692C4B"/>
    <w:rsid w:val="00694435"/>
    <w:rsid w:val="006A14E8"/>
    <w:rsid w:val="006A1C42"/>
    <w:rsid w:val="006A2A7C"/>
    <w:rsid w:val="006A2B41"/>
    <w:rsid w:val="006B00B5"/>
    <w:rsid w:val="006B6D67"/>
    <w:rsid w:val="006C0218"/>
    <w:rsid w:val="006C28D0"/>
    <w:rsid w:val="006C435D"/>
    <w:rsid w:val="006D1334"/>
    <w:rsid w:val="006D258F"/>
    <w:rsid w:val="006E563E"/>
    <w:rsid w:val="006F07A7"/>
    <w:rsid w:val="006F298A"/>
    <w:rsid w:val="006F4835"/>
    <w:rsid w:val="006F7097"/>
    <w:rsid w:val="006F764A"/>
    <w:rsid w:val="00702621"/>
    <w:rsid w:val="00704C6B"/>
    <w:rsid w:val="007071B3"/>
    <w:rsid w:val="00710128"/>
    <w:rsid w:val="00720547"/>
    <w:rsid w:val="00723445"/>
    <w:rsid w:val="0072443C"/>
    <w:rsid w:val="0072501D"/>
    <w:rsid w:val="00727EEA"/>
    <w:rsid w:val="00732F52"/>
    <w:rsid w:val="00734BE1"/>
    <w:rsid w:val="0075341D"/>
    <w:rsid w:val="0075653C"/>
    <w:rsid w:val="00762F20"/>
    <w:rsid w:val="007679DB"/>
    <w:rsid w:val="007700AE"/>
    <w:rsid w:val="00770A74"/>
    <w:rsid w:val="00785E17"/>
    <w:rsid w:val="0079140C"/>
    <w:rsid w:val="00793F90"/>
    <w:rsid w:val="007A18A1"/>
    <w:rsid w:val="007A2091"/>
    <w:rsid w:val="007A3CA2"/>
    <w:rsid w:val="007A3DF2"/>
    <w:rsid w:val="007B00F4"/>
    <w:rsid w:val="007B0DF4"/>
    <w:rsid w:val="007B72AB"/>
    <w:rsid w:val="007C158C"/>
    <w:rsid w:val="007C226D"/>
    <w:rsid w:val="007C3045"/>
    <w:rsid w:val="007C6D83"/>
    <w:rsid w:val="007D033A"/>
    <w:rsid w:val="007D1472"/>
    <w:rsid w:val="007D616D"/>
    <w:rsid w:val="007F1A92"/>
    <w:rsid w:val="007F303E"/>
    <w:rsid w:val="007F5008"/>
    <w:rsid w:val="008015A8"/>
    <w:rsid w:val="00802C16"/>
    <w:rsid w:val="00810E72"/>
    <w:rsid w:val="0081270A"/>
    <w:rsid w:val="008152FD"/>
    <w:rsid w:val="00820200"/>
    <w:rsid w:val="00825AEF"/>
    <w:rsid w:val="008274C9"/>
    <w:rsid w:val="008324B8"/>
    <w:rsid w:val="00832680"/>
    <w:rsid w:val="0083346D"/>
    <w:rsid w:val="00840A25"/>
    <w:rsid w:val="00841E55"/>
    <w:rsid w:val="008430C9"/>
    <w:rsid w:val="00843169"/>
    <w:rsid w:val="00843B5A"/>
    <w:rsid w:val="00851119"/>
    <w:rsid w:val="00855525"/>
    <w:rsid w:val="0085568C"/>
    <w:rsid w:val="008622B1"/>
    <w:rsid w:val="00863FC6"/>
    <w:rsid w:val="008738F1"/>
    <w:rsid w:val="00874604"/>
    <w:rsid w:val="00874735"/>
    <w:rsid w:val="00874C4A"/>
    <w:rsid w:val="0088498E"/>
    <w:rsid w:val="00885BA4"/>
    <w:rsid w:val="00887E5B"/>
    <w:rsid w:val="00896125"/>
    <w:rsid w:val="008A2E48"/>
    <w:rsid w:val="008A3FDD"/>
    <w:rsid w:val="008A5475"/>
    <w:rsid w:val="008B1488"/>
    <w:rsid w:val="008B25EB"/>
    <w:rsid w:val="008B5EAA"/>
    <w:rsid w:val="008C0C45"/>
    <w:rsid w:val="008C177F"/>
    <w:rsid w:val="008D0838"/>
    <w:rsid w:val="008D4769"/>
    <w:rsid w:val="008D59A1"/>
    <w:rsid w:val="008E0044"/>
    <w:rsid w:val="008E5FFD"/>
    <w:rsid w:val="008E7158"/>
    <w:rsid w:val="008E76DC"/>
    <w:rsid w:val="008F37F5"/>
    <w:rsid w:val="008F5A11"/>
    <w:rsid w:val="008F5EB9"/>
    <w:rsid w:val="008F74AA"/>
    <w:rsid w:val="008F756D"/>
    <w:rsid w:val="00900A08"/>
    <w:rsid w:val="00900ECB"/>
    <w:rsid w:val="00911008"/>
    <w:rsid w:val="00911BA4"/>
    <w:rsid w:val="00935C95"/>
    <w:rsid w:val="00946BFD"/>
    <w:rsid w:val="009610F5"/>
    <w:rsid w:val="009656B6"/>
    <w:rsid w:val="0096743D"/>
    <w:rsid w:val="00970098"/>
    <w:rsid w:val="00973D5D"/>
    <w:rsid w:val="00980D98"/>
    <w:rsid w:val="00982D76"/>
    <w:rsid w:val="00985E67"/>
    <w:rsid w:val="00992B7B"/>
    <w:rsid w:val="00992BB0"/>
    <w:rsid w:val="00993746"/>
    <w:rsid w:val="00996CB4"/>
    <w:rsid w:val="009978B9"/>
    <w:rsid w:val="009A106A"/>
    <w:rsid w:val="009A20C5"/>
    <w:rsid w:val="009A3362"/>
    <w:rsid w:val="009B0D1F"/>
    <w:rsid w:val="009B33F9"/>
    <w:rsid w:val="009C511A"/>
    <w:rsid w:val="009D6EF8"/>
    <w:rsid w:val="009D7D2D"/>
    <w:rsid w:val="009E62C8"/>
    <w:rsid w:val="009E7F58"/>
    <w:rsid w:val="009F17DC"/>
    <w:rsid w:val="009F239F"/>
    <w:rsid w:val="009F25EF"/>
    <w:rsid w:val="009F76D3"/>
    <w:rsid w:val="00A12C3C"/>
    <w:rsid w:val="00A14B62"/>
    <w:rsid w:val="00A162FE"/>
    <w:rsid w:val="00A2478B"/>
    <w:rsid w:val="00A24BBC"/>
    <w:rsid w:val="00A3520C"/>
    <w:rsid w:val="00A377F7"/>
    <w:rsid w:val="00A4434A"/>
    <w:rsid w:val="00A46CDD"/>
    <w:rsid w:val="00A51F32"/>
    <w:rsid w:val="00A56F97"/>
    <w:rsid w:val="00A70087"/>
    <w:rsid w:val="00A700BA"/>
    <w:rsid w:val="00A700EC"/>
    <w:rsid w:val="00A70C1F"/>
    <w:rsid w:val="00A72A20"/>
    <w:rsid w:val="00A73CB0"/>
    <w:rsid w:val="00A81E0A"/>
    <w:rsid w:val="00A82E04"/>
    <w:rsid w:val="00A841C7"/>
    <w:rsid w:val="00A84E5E"/>
    <w:rsid w:val="00A85C5D"/>
    <w:rsid w:val="00A867EA"/>
    <w:rsid w:val="00A914CE"/>
    <w:rsid w:val="00A93248"/>
    <w:rsid w:val="00AA2BF2"/>
    <w:rsid w:val="00AB563B"/>
    <w:rsid w:val="00AB6BFA"/>
    <w:rsid w:val="00AC488D"/>
    <w:rsid w:val="00AC547E"/>
    <w:rsid w:val="00AC626E"/>
    <w:rsid w:val="00AC6D28"/>
    <w:rsid w:val="00AD26FC"/>
    <w:rsid w:val="00AD2D38"/>
    <w:rsid w:val="00AD5091"/>
    <w:rsid w:val="00AD70F7"/>
    <w:rsid w:val="00AE5267"/>
    <w:rsid w:val="00AF36B3"/>
    <w:rsid w:val="00AF4D42"/>
    <w:rsid w:val="00AF7BC4"/>
    <w:rsid w:val="00B00D26"/>
    <w:rsid w:val="00B0150E"/>
    <w:rsid w:val="00B0409F"/>
    <w:rsid w:val="00B05192"/>
    <w:rsid w:val="00B0711A"/>
    <w:rsid w:val="00B10976"/>
    <w:rsid w:val="00B15217"/>
    <w:rsid w:val="00B312E9"/>
    <w:rsid w:val="00B31517"/>
    <w:rsid w:val="00B35BF2"/>
    <w:rsid w:val="00B35D51"/>
    <w:rsid w:val="00B43824"/>
    <w:rsid w:val="00B55635"/>
    <w:rsid w:val="00B573A2"/>
    <w:rsid w:val="00B575B5"/>
    <w:rsid w:val="00B6233A"/>
    <w:rsid w:val="00B637D0"/>
    <w:rsid w:val="00B6405E"/>
    <w:rsid w:val="00B74481"/>
    <w:rsid w:val="00B83E64"/>
    <w:rsid w:val="00B84311"/>
    <w:rsid w:val="00B86D8D"/>
    <w:rsid w:val="00B86E7D"/>
    <w:rsid w:val="00B901E0"/>
    <w:rsid w:val="00B948D4"/>
    <w:rsid w:val="00B97D83"/>
    <w:rsid w:val="00BA3F3E"/>
    <w:rsid w:val="00BA70F7"/>
    <w:rsid w:val="00BA7E16"/>
    <w:rsid w:val="00BB6F8B"/>
    <w:rsid w:val="00BB7695"/>
    <w:rsid w:val="00BB7C70"/>
    <w:rsid w:val="00BC16B9"/>
    <w:rsid w:val="00BC2C2F"/>
    <w:rsid w:val="00BC3047"/>
    <w:rsid w:val="00BC3C41"/>
    <w:rsid w:val="00BD0276"/>
    <w:rsid w:val="00BD080A"/>
    <w:rsid w:val="00BD627D"/>
    <w:rsid w:val="00BE40AA"/>
    <w:rsid w:val="00BE7701"/>
    <w:rsid w:val="00BF411F"/>
    <w:rsid w:val="00BF5E92"/>
    <w:rsid w:val="00C04B53"/>
    <w:rsid w:val="00C05498"/>
    <w:rsid w:val="00C077AB"/>
    <w:rsid w:val="00C11081"/>
    <w:rsid w:val="00C16456"/>
    <w:rsid w:val="00C237A0"/>
    <w:rsid w:val="00C270F3"/>
    <w:rsid w:val="00C3348E"/>
    <w:rsid w:val="00C3634B"/>
    <w:rsid w:val="00C419BB"/>
    <w:rsid w:val="00C45E44"/>
    <w:rsid w:val="00C51D8E"/>
    <w:rsid w:val="00C5523F"/>
    <w:rsid w:val="00C55DD6"/>
    <w:rsid w:val="00C724B5"/>
    <w:rsid w:val="00C767C6"/>
    <w:rsid w:val="00C76E33"/>
    <w:rsid w:val="00C7712E"/>
    <w:rsid w:val="00C77D29"/>
    <w:rsid w:val="00C81C6A"/>
    <w:rsid w:val="00C87409"/>
    <w:rsid w:val="00C92633"/>
    <w:rsid w:val="00C94778"/>
    <w:rsid w:val="00C95EB4"/>
    <w:rsid w:val="00C96DF0"/>
    <w:rsid w:val="00C97991"/>
    <w:rsid w:val="00CA5A80"/>
    <w:rsid w:val="00CB09ED"/>
    <w:rsid w:val="00CB2A13"/>
    <w:rsid w:val="00CB466F"/>
    <w:rsid w:val="00CB52DE"/>
    <w:rsid w:val="00CC091F"/>
    <w:rsid w:val="00CC1CD0"/>
    <w:rsid w:val="00CC24C9"/>
    <w:rsid w:val="00CC2D46"/>
    <w:rsid w:val="00CC44C1"/>
    <w:rsid w:val="00CC771A"/>
    <w:rsid w:val="00CE5A15"/>
    <w:rsid w:val="00CE72E3"/>
    <w:rsid w:val="00CE7D77"/>
    <w:rsid w:val="00CF15B2"/>
    <w:rsid w:val="00CF6D7E"/>
    <w:rsid w:val="00D03B40"/>
    <w:rsid w:val="00D04881"/>
    <w:rsid w:val="00D069F0"/>
    <w:rsid w:val="00D129A7"/>
    <w:rsid w:val="00D16B42"/>
    <w:rsid w:val="00D25CC3"/>
    <w:rsid w:val="00D30EEB"/>
    <w:rsid w:val="00D310C6"/>
    <w:rsid w:val="00D33F86"/>
    <w:rsid w:val="00D3510E"/>
    <w:rsid w:val="00D36F86"/>
    <w:rsid w:val="00D40D0D"/>
    <w:rsid w:val="00D41ED5"/>
    <w:rsid w:val="00D425DA"/>
    <w:rsid w:val="00D426FC"/>
    <w:rsid w:val="00D46448"/>
    <w:rsid w:val="00D47679"/>
    <w:rsid w:val="00D51836"/>
    <w:rsid w:val="00D51CC7"/>
    <w:rsid w:val="00D56DBF"/>
    <w:rsid w:val="00D620C9"/>
    <w:rsid w:val="00D6231B"/>
    <w:rsid w:val="00D73617"/>
    <w:rsid w:val="00D746DD"/>
    <w:rsid w:val="00D74C4E"/>
    <w:rsid w:val="00D74DC2"/>
    <w:rsid w:val="00D75204"/>
    <w:rsid w:val="00D879BD"/>
    <w:rsid w:val="00D87C66"/>
    <w:rsid w:val="00D933E3"/>
    <w:rsid w:val="00D95DF2"/>
    <w:rsid w:val="00DA02BE"/>
    <w:rsid w:val="00DA6444"/>
    <w:rsid w:val="00DB3126"/>
    <w:rsid w:val="00DB66A1"/>
    <w:rsid w:val="00DB7516"/>
    <w:rsid w:val="00DC5B03"/>
    <w:rsid w:val="00DE58D4"/>
    <w:rsid w:val="00DF577F"/>
    <w:rsid w:val="00E00EEF"/>
    <w:rsid w:val="00E108A7"/>
    <w:rsid w:val="00E16278"/>
    <w:rsid w:val="00E1661C"/>
    <w:rsid w:val="00E16AA9"/>
    <w:rsid w:val="00E23325"/>
    <w:rsid w:val="00E40C2E"/>
    <w:rsid w:val="00E444AB"/>
    <w:rsid w:val="00E45183"/>
    <w:rsid w:val="00E566AF"/>
    <w:rsid w:val="00E62F83"/>
    <w:rsid w:val="00E63DB2"/>
    <w:rsid w:val="00E6763B"/>
    <w:rsid w:val="00E67B7F"/>
    <w:rsid w:val="00E71089"/>
    <w:rsid w:val="00E72700"/>
    <w:rsid w:val="00E8387A"/>
    <w:rsid w:val="00E8492F"/>
    <w:rsid w:val="00E90852"/>
    <w:rsid w:val="00E9210B"/>
    <w:rsid w:val="00E97666"/>
    <w:rsid w:val="00EA0FA7"/>
    <w:rsid w:val="00EA4C3B"/>
    <w:rsid w:val="00EB2008"/>
    <w:rsid w:val="00EB45BF"/>
    <w:rsid w:val="00EB4C48"/>
    <w:rsid w:val="00EB59A5"/>
    <w:rsid w:val="00EC1DDD"/>
    <w:rsid w:val="00EC44D6"/>
    <w:rsid w:val="00EC5FD7"/>
    <w:rsid w:val="00ED5F44"/>
    <w:rsid w:val="00ED700C"/>
    <w:rsid w:val="00EE4224"/>
    <w:rsid w:val="00EF4FBD"/>
    <w:rsid w:val="00EF5768"/>
    <w:rsid w:val="00EF5AEF"/>
    <w:rsid w:val="00F023A4"/>
    <w:rsid w:val="00F05DC5"/>
    <w:rsid w:val="00F15338"/>
    <w:rsid w:val="00F215CA"/>
    <w:rsid w:val="00F22839"/>
    <w:rsid w:val="00F22C5F"/>
    <w:rsid w:val="00F23D73"/>
    <w:rsid w:val="00F3050F"/>
    <w:rsid w:val="00F32E0F"/>
    <w:rsid w:val="00F32F34"/>
    <w:rsid w:val="00F3543B"/>
    <w:rsid w:val="00F37101"/>
    <w:rsid w:val="00F374D5"/>
    <w:rsid w:val="00F37BEB"/>
    <w:rsid w:val="00F4410B"/>
    <w:rsid w:val="00F47B31"/>
    <w:rsid w:val="00F60FA3"/>
    <w:rsid w:val="00F62501"/>
    <w:rsid w:val="00F62DF6"/>
    <w:rsid w:val="00F64ADB"/>
    <w:rsid w:val="00F73001"/>
    <w:rsid w:val="00F7504A"/>
    <w:rsid w:val="00F77402"/>
    <w:rsid w:val="00F82B47"/>
    <w:rsid w:val="00F94196"/>
    <w:rsid w:val="00FA0B13"/>
    <w:rsid w:val="00FA1B64"/>
    <w:rsid w:val="00FA4D5D"/>
    <w:rsid w:val="00FA6463"/>
    <w:rsid w:val="00FA76D1"/>
    <w:rsid w:val="00FB1358"/>
    <w:rsid w:val="00FB565F"/>
    <w:rsid w:val="00FB61E9"/>
    <w:rsid w:val="00FB7620"/>
    <w:rsid w:val="00FC02F5"/>
    <w:rsid w:val="00FC0B18"/>
    <w:rsid w:val="00FC2959"/>
    <w:rsid w:val="00FC2F47"/>
    <w:rsid w:val="00FD21AC"/>
    <w:rsid w:val="00FE2484"/>
    <w:rsid w:val="00FE3FEA"/>
    <w:rsid w:val="00FE5524"/>
    <w:rsid w:val="00FF5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3C537B30"/>
  <w14:defaultImageDpi w14:val="300"/>
  <w15:docId w15:val="{1A491937-D04B-4E8D-9EA4-FDC9FC2ED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59A1"/>
    <w:pPr>
      <w:jc w:val="both"/>
    </w:pPr>
    <w:rPr>
      <w:rFonts w:ascii="Arial" w:hAnsi="Arial"/>
      <w:szCs w:val="24"/>
      <w:lang w:val="en-GB" w:eastAsia="en-GB"/>
    </w:rPr>
  </w:style>
  <w:style w:type="paragraph" w:styleId="Heading1">
    <w:name w:val="heading 1"/>
    <w:basedOn w:val="Normal"/>
    <w:next w:val="Normal"/>
    <w:link w:val="Heading1Char2"/>
    <w:qFormat/>
    <w:pPr>
      <w:keepNext/>
      <w:pageBreakBefore/>
      <w:spacing w:before="240" w:after="60"/>
      <w:jc w:val="left"/>
      <w:outlineLvl w:val="0"/>
    </w:pPr>
    <w:rPr>
      <w:b/>
      <w:kern w:val="32"/>
      <w:sz w:val="32"/>
      <w:szCs w:val="20"/>
    </w:rPr>
  </w:style>
  <w:style w:type="paragraph" w:styleId="Heading2">
    <w:name w:val="heading 2"/>
    <w:basedOn w:val="Normal"/>
    <w:next w:val="Normal"/>
    <w:link w:val="Heading2Char1"/>
    <w:qFormat/>
    <w:pPr>
      <w:keepNext/>
      <w:spacing w:before="240" w:after="60"/>
      <w:outlineLvl w:val="1"/>
    </w:pPr>
    <w:rPr>
      <w:rFonts w:ascii="Cambria" w:hAnsi="Cambria"/>
      <w:b/>
      <w:i/>
      <w:sz w:val="28"/>
      <w:szCs w:val="20"/>
    </w:rPr>
  </w:style>
  <w:style w:type="paragraph" w:styleId="Heading3">
    <w:name w:val="heading 3"/>
    <w:basedOn w:val="Normal"/>
    <w:next w:val="Normal"/>
    <w:link w:val="Heading3Char2"/>
    <w:qFormat/>
    <w:pPr>
      <w:keepNext/>
      <w:spacing w:before="360" w:after="120"/>
      <w:outlineLvl w:val="2"/>
    </w:pPr>
    <w:rPr>
      <w:b/>
      <w:sz w:val="26"/>
      <w:szCs w:val="20"/>
      <w:lang w:val="x-none" w:eastAsia="x-none"/>
    </w:rPr>
  </w:style>
  <w:style w:type="paragraph" w:styleId="Heading4">
    <w:name w:val="heading 4"/>
    <w:basedOn w:val="Normal"/>
    <w:next w:val="Normal"/>
    <w:link w:val="Heading4Char1"/>
    <w:qFormat/>
    <w:pPr>
      <w:keepNext/>
      <w:spacing w:before="240" w:after="60"/>
      <w:outlineLvl w:val="3"/>
    </w:pPr>
    <w:rPr>
      <w:rFonts w:ascii="Calibri" w:hAnsi="Calibri"/>
      <w:b/>
      <w:sz w:val="28"/>
      <w:szCs w:val="20"/>
    </w:rPr>
  </w:style>
  <w:style w:type="paragraph" w:styleId="Heading5">
    <w:name w:val="heading 5"/>
    <w:basedOn w:val="Normal"/>
    <w:next w:val="Normal"/>
    <w:link w:val="Heading5Char1"/>
    <w:qFormat/>
    <w:pPr>
      <w:spacing w:before="240" w:after="120"/>
      <w:outlineLvl w:val="4"/>
    </w:pPr>
    <w:rPr>
      <w:b/>
      <w:i/>
      <w:sz w:val="22"/>
      <w:szCs w:val="20"/>
      <w:lang w:val="x-none" w:eastAsia="x-none"/>
    </w:rPr>
  </w:style>
  <w:style w:type="paragraph" w:styleId="Heading9">
    <w:name w:val="heading 9"/>
    <w:basedOn w:val="Normal"/>
    <w:next w:val="Normal"/>
    <w:link w:val="Heading9Char1"/>
    <w:qFormat/>
    <w:locked/>
    <w:pPr>
      <w:spacing w:before="240" w:after="60"/>
      <w:outlineLvl w:val="8"/>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Pr>
      <w:rFonts w:ascii="Arial" w:hAnsi="Arial"/>
      <w:b/>
      <w:kern w:val="32"/>
      <w:sz w:val="32"/>
      <w:lang w:val="en-GB" w:eastAsia="en-GB"/>
    </w:rPr>
  </w:style>
  <w:style w:type="character" w:customStyle="1" w:styleId="Heading2Char1">
    <w:name w:val="Heading 2 Char1"/>
    <w:link w:val="Heading2"/>
    <w:semiHidden/>
    <w:locked/>
    <w:rPr>
      <w:rFonts w:ascii="Cambria" w:hAnsi="Cambria"/>
      <w:b/>
      <w:i/>
      <w:sz w:val="28"/>
      <w:lang w:val="en-GB" w:eastAsia="en-GB"/>
    </w:rPr>
  </w:style>
  <w:style w:type="character" w:customStyle="1" w:styleId="Heading3Char2">
    <w:name w:val="Heading 3 Char2"/>
    <w:link w:val="Heading3"/>
    <w:locked/>
    <w:rPr>
      <w:rFonts w:ascii="Arial" w:hAnsi="Arial"/>
      <w:b/>
      <w:sz w:val="26"/>
    </w:rPr>
  </w:style>
  <w:style w:type="character" w:customStyle="1" w:styleId="Heading4Char1">
    <w:name w:val="Heading 4 Char1"/>
    <w:link w:val="Heading4"/>
    <w:locked/>
    <w:rPr>
      <w:rFonts w:ascii="Calibri" w:hAnsi="Calibri"/>
      <w:b/>
      <w:sz w:val="28"/>
      <w:lang w:val="en-GB" w:eastAsia="en-GB"/>
    </w:rPr>
  </w:style>
  <w:style w:type="character" w:customStyle="1" w:styleId="Heading5Char1">
    <w:name w:val="Heading 5 Char1"/>
    <w:link w:val="Heading5"/>
    <w:locked/>
    <w:rPr>
      <w:rFonts w:ascii="Arial" w:hAnsi="Arial"/>
      <w:b/>
      <w:i/>
      <w:sz w:val="22"/>
      <w:lang w:val="x-none" w:eastAsia="x-none"/>
    </w:rPr>
  </w:style>
  <w:style w:type="character" w:customStyle="1" w:styleId="Heading9Char1">
    <w:name w:val="Heading 9 Char1"/>
    <w:link w:val="Heading9"/>
    <w:locked/>
    <w:rPr>
      <w:rFonts w:ascii="Arial" w:hAnsi="Arial"/>
      <w:sz w:val="32"/>
    </w:rPr>
  </w:style>
  <w:style w:type="character" w:customStyle="1" w:styleId="CharChar14">
    <w:name w:val="Char Char14"/>
    <w:locked/>
    <w:rPr>
      <w:rFonts w:ascii="Arial" w:hAnsi="Arial"/>
      <w:b/>
      <w:kern w:val="32"/>
      <w:sz w:val="32"/>
      <w:lang w:val="en-GB" w:eastAsia="en-GB"/>
    </w:rPr>
  </w:style>
  <w:style w:type="character" w:customStyle="1" w:styleId="CharChar13">
    <w:name w:val="Char Char13"/>
    <w:semiHidden/>
    <w:locked/>
    <w:rPr>
      <w:rFonts w:ascii="Cambria" w:hAnsi="Cambria"/>
      <w:b/>
      <w:i/>
      <w:sz w:val="28"/>
      <w:lang w:val="en-GB" w:eastAsia="en-GB"/>
    </w:rPr>
  </w:style>
  <w:style w:type="character" w:customStyle="1" w:styleId="CharChar12">
    <w:name w:val="Char Char12"/>
    <w:semiHidden/>
    <w:locked/>
    <w:rPr>
      <w:rFonts w:ascii="Cambria" w:hAnsi="Cambria"/>
      <w:b/>
      <w:sz w:val="26"/>
      <w:lang w:val="en-GB" w:eastAsia="en-GB"/>
    </w:rPr>
  </w:style>
  <w:style w:type="character" w:customStyle="1" w:styleId="CharChar11">
    <w:name w:val="Char Char11"/>
    <w:semiHidden/>
    <w:locked/>
    <w:rPr>
      <w:rFonts w:ascii="Calibri" w:hAnsi="Calibri"/>
      <w:b/>
      <w:sz w:val="28"/>
      <w:lang w:val="en-GB" w:eastAsia="en-GB"/>
    </w:rPr>
  </w:style>
  <w:style w:type="character" w:customStyle="1" w:styleId="CharChar10">
    <w:name w:val="Char Char10"/>
    <w:semiHidden/>
    <w:locked/>
    <w:rPr>
      <w:rFonts w:ascii="Calibri" w:hAnsi="Calibri"/>
      <w:b/>
      <w:i/>
      <w:sz w:val="26"/>
      <w:lang w:val="en-GB" w:eastAsia="en-GB"/>
    </w:rPr>
  </w:style>
  <w:style w:type="character" w:customStyle="1" w:styleId="CharChar9">
    <w:name w:val="Char Char9"/>
    <w:semiHidden/>
    <w:locked/>
    <w:rPr>
      <w:rFonts w:ascii="Cambria" w:hAnsi="Cambria"/>
      <w:sz w:val="22"/>
      <w:lang w:val="en-GB" w:eastAsia="en-GB"/>
    </w:rPr>
  </w:style>
  <w:style w:type="character" w:customStyle="1" w:styleId="Heading1Char">
    <w:name w:val="Heading 1 Char"/>
    <w:locked/>
    <w:rPr>
      <w:rFonts w:ascii="Arial" w:hAnsi="Arial"/>
      <w:b/>
      <w:kern w:val="32"/>
      <w:sz w:val="32"/>
      <w:lang w:val="en-GB" w:eastAsia="en-G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Title"/>
  </w:style>
  <w:style w:type="paragraph" w:styleId="Title">
    <w:name w:val="Title"/>
    <w:basedOn w:val="Normal"/>
    <w:link w:val="TitleChar1"/>
    <w:qFormat/>
    <w:pPr>
      <w:spacing w:before="240" w:after="60"/>
      <w:jc w:val="center"/>
      <w:outlineLvl w:val="0"/>
    </w:pPr>
    <w:rPr>
      <w:rFonts w:ascii="Cambria" w:hAnsi="Cambria"/>
      <w:b/>
      <w:kern w:val="28"/>
      <w:sz w:val="32"/>
      <w:szCs w:val="20"/>
    </w:rPr>
  </w:style>
  <w:style w:type="character" w:customStyle="1" w:styleId="TitleChar1">
    <w:name w:val="Title Char1"/>
    <w:link w:val="Title"/>
    <w:locked/>
    <w:rPr>
      <w:rFonts w:ascii="Cambria" w:hAnsi="Cambria"/>
      <w:b/>
      <w:kern w:val="28"/>
      <w:sz w:val="32"/>
      <w:lang w:val="en-GB" w:eastAsia="en-GB"/>
    </w:rPr>
  </w:style>
  <w:style w:type="character" w:customStyle="1" w:styleId="CharChar8">
    <w:name w:val="Char Char8"/>
    <w:locked/>
    <w:rPr>
      <w:rFonts w:ascii="Cambria" w:hAnsi="Cambria"/>
      <w:b/>
      <w:kern w:val="28"/>
      <w:sz w:val="32"/>
      <w:lang w:val="en-GB" w:eastAsia="en-GB"/>
    </w:rPr>
  </w:style>
  <w:style w:type="paragraph" w:styleId="TOC1">
    <w:name w:val="toc 1"/>
    <w:basedOn w:val="Normal"/>
    <w:next w:val="Normal"/>
    <w:autoRedefine/>
    <w:uiPriority w:val="39"/>
    <w:rsid w:val="00832680"/>
    <w:pPr>
      <w:tabs>
        <w:tab w:val="right" w:leader="dot" w:pos="9911"/>
      </w:tabs>
      <w:spacing w:line="360" w:lineRule="auto"/>
    </w:pPr>
  </w:style>
  <w:style w:type="paragraph" w:styleId="TOC3">
    <w:name w:val="toc 3"/>
    <w:basedOn w:val="Normal"/>
    <w:next w:val="Normal"/>
    <w:autoRedefine/>
    <w:semiHidden/>
    <w:pPr>
      <w:ind w:left="400"/>
    </w:pPr>
  </w:style>
  <w:style w:type="character" w:styleId="Hyperlink">
    <w:name w:val="Hyperlink"/>
    <w:uiPriority w:val="99"/>
    <w:rPr>
      <w:color w:val="0000FF"/>
      <w:u w:val="single"/>
    </w:rPr>
  </w:style>
  <w:style w:type="paragraph" w:customStyle="1" w:styleId="Noteshang">
    <w:name w:val="Notes hang"/>
    <w:basedOn w:val="Normal"/>
    <w:pPr>
      <w:tabs>
        <w:tab w:val="left" w:pos="340"/>
      </w:tabs>
      <w:spacing w:line="220" w:lineRule="exact"/>
      <w:ind w:left="284" w:hanging="284"/>
      <w:jc w:val="left"/>
    </w:pPr>
    <w:rPr>
      <w:rFonts w:ascii="Helvetica" w:hAnsi="Helvetica"/>
      <w:noProof/>
      <w:sz w:val="16"/>
      <w:szCs w:val="20"/>
    </w:rPr>
  </w:style>
  <w:style w:type="paragraph" w:customStyle="1" w:styleId="a-body-SPACE-AFTER">
    <w:name w:val="a-body-SPACE-AFTER"/>
    <w:basedOn w:val="Normal"/>
    <w:pPr>
      <w:widowControl w:val="0"/>
      <w:tabs>
        <w:tab w:val="left" w:pos="1188"/>
      </w:tabs>
      <w:autoSpaceDE w:val="0"/>
      <w:autoSpaceDN w:val="0"/>
      <w:spacing w:after="120" w:line="240" w:lineRule="atLeast"/>
      <w:jc w:val="left"/>
    </w:pPr>
    <w:rPr>
      <w:rFonts w:cs="Arial"/>
      <w:sz w:val="16"/>
      <w:szCs w:val="16"/>
      <w:lang w:val="en-US" w:eastAsia="en-US"/>
    </w:rPr>
  </w:style>
  <w:style w:type="paragraph" w:customStyle="1" w:styleId="a-Right-Col-Reg">
    <w:name w:val="a-Right-Col-Reg"/>
    <w:basedOn w:val="Normal"/>
    <w:pPr>
      <w:spacing w:after="60" w:line="240" w:lineRule="atLeast"/>
      <w:jc w:val="left"/>
    </w:pPr>
    <w:rPr>
      <w:sz w:val="16"/>
      <w:szCs w:val="16"/>
      <w:lang w:eastAsia="en-US"/>
    </w:rPr>
  </w:style>
  <w:style w:type="character" w:styleId="CommentReference">
    <w:name w:val="annotation reference"/>
    <w:rPr>
      <w:sz w:val="16"/>
    </w:rPr>
  </w:style>
  <w:style w:type="paragraph" w:styleId="CommentText">
    <w:name w:val="annotation text"/>
    <w:basedOn w:val="Normal"/>
    <w:link w:val="CommentTextChar2"/>
    <w:pPr>
      <w:spacing w:after="200"/>
      <w:jc w:val="left"/>
    </w:pPr>
    <w:rPr>
      <w:rFonts w:ascii="Calibri" w:hAnsi="Calibri"/>
      <w:szCs w:val="20"/>
      <w:lang w:val="en-US" w:eastAsia="en-US"/>
    </w:rPr>
  </w:style>
  <w:style w:type="character" w:customStyle="1" w:styleId="CommentTextChar2">
    <w:name w:val="Comment Text Char2"/>
    <w:link w:val="CommentText"/>
    <w:locked/>
    <w:rPr>
      <w:rFonts w:ascii="Calibri" w:hAnsi="Calibri"/>
      <w:lang w:val="en-US" w:eastAsia="en-US"/>
    </w:rPr>
  </w:style>
  <w:style w:type="paragraph" w:customStyle="1" w:styleId="ColorfulShading-Accent31">
    <w:name w:val="Colorful Shading - Accent 31"/>
    <w:basedOn w:val="Normal"/>
    <w:uiPriority w:val="34"/>
    <w:qFormat/>
    <w:pPr>
      <w:spacing w:after="200" w:line="276" w:lineRule="auto"/>
      <w:ind w:left="720"/>
      <w:contextualSpacing/>
      <w:jc w:val="left"/>
    </w:pPr>
    <w:rPr>
      <w:rFonts w:ascii="Calibri" w:hAnsi="Calibri"/>
      <w:sz w:val="22"/>
      <w:szCs w:val="22"/>
      <w:lang w:val="en-US" w:eastAsia="en-US"/>
    </w:rPr>
  </w:style>
  <w:style w:type="paragraph" w:customStyle="1" w:styleId="Pa1">
    <w:name w:val="Pa1"/>
    <w:basedOn w:val="Normal"/>
    <w:next w:val="Normal"/>
    <w:pPr>
      <w:autoSpaceDE w:val="0"/>
      <w:autoSpaceDN w:val="0"/>
      <w:adjustRightInd w:val="0"/>
      <w:spacing w:line="241" w:lineRule="atLeast"/>
      <w:jc w:val="left"/>
    </w:pPr>
    <w:rPr>
      <w:rFonts w:ascii="The Sans Light" w:hAnsi="The Sans Light" w:cs="Mangal"/>
      <w:sz w:val="24"/>
      <w:lang w:val="en-US" w:eastAsia="ja-JP" w:bidi="hi-IN"/>
    </w:rPr>
  </w:style>
  <w:style w:type="paragraph" w:styleId="FootnoteText">
    <w:name w:val="footnote text"/>
    <w:basedOn w:val="Normal"/>
    <w:link w:val="FootnoteTextChar2"/>
    <w:pPr>
      <w:jc w:val="left"/>
    </w:pPr>
    <w:rPr>
      <w:rFonts w:ascii="Calibri" w:hAnsi="Calibri"/>
      <w:szCs w:val="20"/>
      <w:lang w:val="en-US" w:eastAsia="en-US"/>
    </w:rPr>
  </w:style>
  <w:style w:type="character" w:customStyle="1" w:styleId="FootnoteTextChar2">
    <w:name w:val="Footnote Text Char2"/>
    <w:link w:val="FootnoteText"/>
    <w:locked/>
    <w:rPr>
      <w:rFonts w:ascii="Calibri" w:hAnsi="Calibri"/>
      <w:lang w:val="en-US" w:eastAsia="en-US"/>
    </w:rPr>
  </w:style>
  <w:style w:type="character" w:styleId="FootnoteReference">
    <w:name w:val="footnote reference"/>
    <w:semiHidden/>
    <w:rPr>
      <w:vertAlign w:val="superscript"/>
    </w:rPr>
  </w:style>
  <w:style w:type="paragraph" w:styleId="BalloonText">
    <w:name w:val="Balloon Text"/>
    <w:basedOn w:val="Normal"/>
    <w:link w:val="BalloonTextChar2"/>
    <w:semiHidden/>
    <w:rPr>
      <w:rFonts w:ascii="Tahoma" w:hAnsi="Tahoma"/>
      <w:sz w:val="16"/>
      <w:szCs w:val="20"/>
    </w:rPr>
  </w:style>
  <w:style w:type="character" w:customStyle="1" w:styleId="BalloonTextChar2">
    <w:name w:val="Balloon Text Char2"/>
    <w:link w:val="BalloonText"/>
    <w:semiHidden/>
    <w:locked/>
    <w:rPr>
      <w:rFonts w:ascii="Tahoma" w:hAnsi="Tahoma"/>
      <w:sz w:val="16"/>
      <w:lang w:val="en-GB" w:eastAsia="en-GB"/>
    </w:rPr>
  </w:style>
  <w:style w:type="paragraph" w:customStyle="1" w:styleId="DarkList-Accent31">
    <w:name w:val="Dark List - Accent 31"/>
    <w:hidden/>
    <w:semiHidden/>
    <w:rPr>
      <w:rFonts w:ascii="Arial" w:hAnsi="Arial"/>
      <w:szCs w:val="24"/>
      <w:lang w:val="en-GB" w:eastAsia="en-GB"/>
    </w:rPr>
  </w:style>
  <w:style w:type="paragraph" w:styleId="CommentSubject">
    <w:name w:val="annotation subject"/>
    <w:basedOn w:val="CommentText"/>
    <w:next w:val="CommentText"/>
    <w:link w:val="CommentSubjectChar2"/>
    <w:pPr>
      <w:spacing w:after="0"/>
      <w:jc w:val="both"/>
    </w:pPr>
    <w:rPr>
      <w:rFonts w:ascii="Arial" w:hAnsi="Arial"/>
      <w:b/>
      <w:lang w:val="en-GB" w:eastAsia="en-GB"/>
    </w:rPr>
  </w:style>
  <w:style w:type="character" w:customStyle="1" w:styleId="CommentSubjectChar2">
    <w:name w:val="Comment Subject Char2"/>
    <w:link w:val="CommentSubject"/>
    <w:locked/>
    <w:rPr>
      <w:rFonts w:ascii="Arial" w:hAnsi="Arial"/>
      <w:b/>
      <w:lang w:val="en-GB" w:eastAsia="en-GB"/>
    </w:rPr>
  </w:style>
  <w:style w:type="character" w:customStyle="1" w:styleId="BodyTextChar3">
    <w:name w:val="Body Text Char3"/>
    <w:link w:val="BodyText"/>
    <w:locked/>
    <w:rPr>
      <w:rFonts w:ascii="Calibri" w:hAnsi="Calibri"/>
      <w:lang w:val="en-US" w:eastAsia="en-US"/>
    </w:rPr>
  </w:style>
  <w:style w:type="paragraph" w:styleId="BodyText">
    <w:name w:val="Body Text"/>
    <w:basedOn w:val="Normal"/>
    <w:link w:val="BodyTextChar3"/>
    <w:rPr>
      <w:rFonts w:ascii="Calibri" w:hAnsi="Calibri"/>
      <w:szCs w:val="20"/>
      <w:lang w:val="en-US" w:eastAsia="en-US"/>
    </w:rPr>
  </w:style>
  <w:style w:type="character" w:customStyle="1" w:styleId="BodyTextChar1">
    <w:name w:val="Body Text Char1"/>
    <w:semiHidden/>
    <w:locked/>
    <w:rPr>
      <w:rFonts w:ascii="Arial" w:hAnsi="Arial"/>
      <w:sz w:val="24"/>
      <w:lang w:val="en-GB" w:eastAsia="en-GB"/>
    </w:rPr>
  </w:style>
  <w:style w:type="paragraph" w:styleId="Header">
    <w:name w:val="header"/>
    <w:basedOn w:val="Normal"/>
    <w:link w:val="HeaderChar1"/>
    <w:pPr>
      <w:tabs>
        <w:tab w:val="center" w:pos="4153"/>
        <w:tab w:val="right" w:pos="8306"/>
      </w:tabs>
    </w:pPr>
    <w:rPr>
      <w:sz w:val="24"/>
      <w:szCs w:val="20"/>
    </w:rPr>
  </w:style>
  <w:style w:type="character" w:customStyle="1" w:styleId="HeaderChar1">
    <w:name w:val="Header Char1"/>
    <w:link w:val="Header"/>
    <w:semiHidden/>
    <w:locked/>
    <w:rPr>
      <w:rFonts w:ascii="Arial" w:hAnsi="Arial"/>
      <w:sz w:val="24"/>
      <w:lang w:val="en-GB" w:eastAsia="en-GB"/>
    </w:rPr>
  </w:style>
  <w:style w:type="character" w:customStyle="1" w:styleId="CharChar2">
    <w:name w:val="Char Char2"/>
    <w:semiHidden/>
    <w:locked/>
    <w:rPr>
      <w:rFonts w:ascii="Arial" w:hAnsi="Arial"/>
      <w:sz w:val="24"/>
      <w:lang w:val="en-GB" w:eastAsia="en-GB"/>
    </w:rPr>
  </w:style>
  <w:style w:type="paragraph" w:styleId="Footer">
    <w:name w:val="footer"/>
    <w:basedOn w:val="Normal"/>
    <w:link w:val="FooterChar1"/>
    <w:uiPriority w:val="99"/>
    <w:pPr>
      <w:tabs>
        <w:tab w:val="center" w:pos="4153"/>
        <w:tab w:val="right" w:pos="8306"/>
      </w:tabs>
    </w:pPr>
    <w:rPr>
      <w:sz w:val="24"/>
      <w:szCs w:val="20"/>
    </w:rPr>
  </w:style>
  <w:style w:type="character" w:customStyle="1" w:styleId="FooterChar1">
    <w:name w:val="Footer Char1"/>
    <w:link w:val="Footer"/>
    <w:semiHidden/>
    <w:locked/>
    <w:rPr>
      <w:rFonts w:ascii="Arial" w:hAnsi="Arial"/>
      <w:sz w:val="24"/>
      <w:lang w:val="en-GB" w:eastAsia="en-GB"/>
    </w:rPr>
  </w:style>
  <w:style w:type="character" w:customStyle="1" w:styleId="CharChar1">
    <w:name w:val="Char Char1"/>
    <w:semiHidden/>
    <w:locked/>
    <w:rPr>
      <w:rFonts w:ascii="Arial" w:hAnsi="Arial"/>
      <w:sz w:val="24"/>
      <w:lang w:val="en-GB" w:eastAsia="en-GB"/>
    </w:rPr>
  </w:style>
  <w:style w:type="character" w:styleId="PageNumber">
    <w:name w:val="page number"/>
    <w:basedOn w:val="DefaultParagraphFont"/>
  </w:style>
  <w:style w:type="paragraph" w:styleId="HTMLPreformatted">
    <w:name w:val="HTML Preformatted"/>
    <w:basedOn w:val="Normal"/>
    <w:link w:val="HTMLPreformattedChar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20"/>
      <w:lang w:val="en-US" w:eastAsia="en-US"/>
    </w:rPr>
  </w:style>
  <w:style w:type="character" w:customStyle="1" w:styleId="HTMLPreformattedChar2">
    <w:name w:val="HTML Preformatted Char2"/>
    <w:link w:val="HTMLPreformatted"/>
    <w:locked/>
    <w:rPr>
      <w:rFonts w:ascii="Courier New" w:hAnsi="Courier New"/>
      <w:color w:val="000000"/>
      <w:sz w:val="18"/>
      <w:lang w:val="en-US" w:eastAsia="en-US"/>
    </w:rPr>
  </w:style>
  <w:style w:type="character" w:customStyle="1" w:styleId="smalltitle">
    <w:name w:val="small title"/>
    <w:rPr>
      <w:rFonts w:ascii="TheSansLight-Caps" w:hAnsi="TheSansLight-Caps"/>
      <w:color w:val="006A53"/>
      <w:spacing w:val="0"/>
      <w:sz w:val="18"/>
      <w:vertAlign w:val="baseline"/>
      <w:lang w:val="en-GB" w:eastAsia="x-none"/>
    </w:rPr>
  </w:style>
  <w:style w:type="character" w:customStyle="1" w:styleId="text">
    <w:name w:val="text"/>
    <w:rPr>
      <w:rFonts w:ascii="TheSansLight-Plain" w:hAnsi="TheSansLight-Plain"/>
      <w:color w:val="006A53"/>
      <w:spacing w:val="0"/>
      <w:sz w:val="18"/>
      <w:vertAlign w:val="baseline"/>
      <w:lang w:val="en-GB" w:eastAsia="x-none"/>
    </w:rPr>
  </w:style>
  <w:style w:type="paragraph" w:styleId="NormalWeb">
    <w:name w:val="Normal (Web)"/>
    <w:basedOn w:val="Normal"/>
    <w:uiPriority w:val="99"/>
    <w:pPr>
      <w:spacing w:before="96" w:after="120" w:line="360" w:lineRule="atLeast"/>
      <w:jc w:val="left"/>
    </w:pPr>
    <w:rPr>
      <w:rFonts w:ascii="Times New Roman" w:hAnsi="Times New Roman"/>
      <w:sz w:val="24"/>
      <w:lang w:val="en-US" w:eastAsia="en-US"/>
    </w:rPr>
  </w:style>
  <w:style w:type="character" w:customStyle="1" w:styleId="c5">
    <w:name w:val="c5"/>
  </w:style>
  <w:style w:type="paragraph" w:customStyle="1" w:styleId="Style8ptRight015cm">
    <w:name w:val="Style 8 pt Right:  0.15 cm"/>
    <w:basedOn w:val="Normal"/>
    <w:pPr>
      <w:ind w:right="85"/>
      <w:jc w:val="left"/>
    </w:pPr>
    <w:rPr>
      <w:sz w:val="16"/>
      <w:szCs w:val="20"/>
    </w:rPr>
  </w:style>
  <w:style w:type="character" w:customStyle="1" w:styleId="A2">
    <w:name w:val="A2"/>
    <w:rPr>
      <w:color w:val="026952"/>
      <w:sz w:val="14"/>
    </w:rPr>
  </w:style>
  <w:style w:type="paragraph" w:customStyle="1" w:styleId="TOC">
    <w:name w:val="(TOC)"/>
    <w:basedOn w:val="Normal"/>
    <w:pPr>
      <w:widowControl w:val="0"/>
      <w:autoSpaceDE w:val="0"/>
      <w:autoSpaceDN w:val="0"/>
      <w:adjustRightInd w:val="0"/>
      <w:spacing w:line="240" w:lineRule="atLeast"/>
      <w:jc w:val="left"/>
      <w:textAlignment w:val="center"/>
    </w:pPr>
    <w:rPr>
      <w:rFonts w:ascii="TheSansBold-Caps" w:hAnsi="TheSansBold-Caps" w:cs="TheSansBold-Caps"/>
      <w:b/>
      <w:bCs/>
      <w:color w:val="005746"/>
      <w:sz w:val="24"/>
      <w:lang w:val="en-US" w:eastAsia="en-US"/>
    </w:rPr>
  </w:style>
  <w:style w:type="paragraph" w:customStyle="1" w:styleId="BasicParagraph">
    <w:name w:val="[Basic Paragraph]"/>
    <w:basedOn w:val="Normal"/>
    <w:pPr>
      <w:widowControl w:val="0"/>
      <w:autoSpaceDE w:val="0"/>
      <w:autoSpaceDN w:val="0"/>
      <w:adjustRightInd w:val="0"/>
      <w:spacing w:line="288" w:lineRule="auto"/>
      <w:jc w:val="left"/>
      <w:textAlignment w:val="center"/>
    </w:pPr>
    <w:rPr>
      <w:rFonts w:ascii="Times-Roman" w:hAnsi="Times-Roman" w:cs="Times-Roman"/>
      <w:color w:val="000000"/>
      <w:sz w:val="24"/>
      <w:lang w:val="en-US" w:eastAsia="en-US"/>
    </w:rPr>
  </w:style>
  <w:style w:type="character" w:styleId="Strong">
    <w:name w:val="Strong"/>
    <w:qFormat/>
    <w:rPr>
      <w:b/>
    </w:rPr>
  </w:style>
  <w:style w:type="character" w:customStyle="1" w:styleId="TOC10">
    <w:name w:val="(TOC)1"/>
    <w:rPr>
      <w:rFonts w:ascii="TheSansBold-Caps" w:hAnsi="TheSansBold-Caps"/>
      <w:b/>
      <w:color w:val="005746"/>
      <w:lang w:val="en-US" w:eastAsia="x-none"/>
    </w:rPr>
  </w:style>
  <w:style w:type="paragraph" w:customStyle="1" w:styleId="MediumGrid21">
    <w:name w:val="Medium Grid 21"/>
    <w:qFormat/>
    <w:rPr>
      <w:rFonts w:ascii="Calibri" w:hAnsi="Calibri"/>
      <w:sz w:val="22"/>
      <w:szCs w:val="22"/>
      <w:lang w:val="en-IN"/>
    </w:rPr>
  </w:style>
  <w:style w:type="paragraph" w:customStyle="1" w:styleId="Default">
    <w:name w:val="Default"/>
    <w:pPr>
      <w:autoSpaceDE w:val="0"/>
      <w:autoSpaceDN w:val="0"/>
      <w:adjustRightInd w:val="0"/>
    </w:pPr>
    <w:rPr>
      <w:rFonts w:ascii="Book Antiqua" w:hAnsi="Book Antiqua" w:cs="Book Antiqua"/>
      <w:color w:val="000000"/>
      <w:sz w:val="24"/>
      <w:szCs w:val="24"/>
      <w:lang w:val="en-IN" w:eastAsia="en-IN"/>
    </w:rPr>
  </w:style>
  <w:style w:type="paragraph" w:customStyle="1" w:styleId="AMR-Body2">
    <w:name w:val="AMR-Body2"/>
    <w:basedOn w:val="ColorfulShading-Accent31"/>
    <w:link w:val="AMR-Body-1Char"/>
    <w:pPr>
      <w:spacing w:before="120" w:after="100" w:afterAutospacing="1" w:line="240" w:lineRule="auto"/>
      <w:ind w:left="0"/>
      <w:jc w:val="both"/>
    </w:pPr>
    <w:rPr>
      <w:rFonts w:ascii="Arial" w:hAnsi="Arial"/>
      <w:sz w:val="24"/>
      <w:szCs w:val="20"/>
    </w:rPr>
  </w:style>
  <w:style w:type="character" w:customStyle="1" w:styleId="AMR-Body-1Char">
    <w:name w:val="AMR-Body-1 Char"/>
    <w:link w:val="AMR-Body2"/>
    <w:locked/>
    <w:rPr>
      <w:rFonts w:ascii="Arial" w:hAnsi="Arial"/>
      <w:sz w:val="24"/>
      <w:lang w:val="en-US" w:eastAsia="en-US"/>
    </w:rPr>
  </w:style>
  <w:style w:type="paragraph" w:customStyle="1" w:styleId="c6">
    <w:name w:val="c6"/>
    <w:basedOn w:val="Normal"/>
    <w:pPr>
      <w:spacing w:before="100" w:beforeAutospacing="1" w:after="100" w:afterAutospacing="1"/>
      <w:jc w:val="left"/>
    </w:pPr>
    <w:rPr>
      <w:rFonts w:ascii="Times New Roman" w:hAnsi="Times New Roman"/>
      <w:sz w:val="24"/>
    </w:rPr>
  </w:style>
  <w:style w:type="character" w:customStyle="1" w:styleId="c9">
    <w:name w:val="c9"/>
  </w:style>
  <w:style w:type="character" w:customStyle="1" w:styleId="CharChar6">
    <w:name w:val="Char Char6"/>
    <w:rPr>
      <w:rFonts w:ascii="Arial" w:hAnsi="Arial"/>
      <w:b/>
      <w:kern w:val="32"/>
      <w:sz w:val="32"/>
      <w:lang w:val="en-GB" w:eastAsia="en-GB"/>
    </w:rPr>
  </w:style>
  <w:style w:type="character" w:customStyle="1" w:styleId="CommentTextChar">
    <w:name w:val="Comment Text Char"/>
    <w:uiPriority w:val="99"/>
    <w:semiHidden/>
    <w:locked/>
    <w:rPr>
      <w:rFonts w:ascii="Calibri" w:hAnsi="Calibri"/>
      <w:lang w:val="en-US" w:eastAsia="en-US"/>
    </w:rPr>
  </w:style>
  <w:style w:type="character" w:customStyle="1" w:styleId="FootnoteTextChar">
    <w:name w:val="Footnote Text Char"/>
    <w:locked/>
    <w:rPr>
      <w:rFonts w:ascii="Calibri" w:hAnsi="Calibri"/>
      <w:lang w:val="en-US" w:eastAsia="en-US"/>
    </w:rPr>
  </w:style>
  <w:style w:type="character" w:customStyle="1" w:styleId="BalloonTextChar">
    <w:name w:val="Balloon Text Char"/>
    <w:semiHidden/>
    <w:locked/>
    <w:rPr>
      <w:rFonts w:ascii="Tahoma" w:hAnsi="Tahoma"/>
      <w:sz w:val="16"/>
      <w:lang w:val="en-GB" w:eastAsia="en-GB"/>
    </w:rPr>
  </w:style>
  <w:style w:type="character" w:customStyle="1" w:styleId="CommentSubjectChar">
    <w:name w:val="Comment Subject Char"/>
    <w:locked/>
    <w:rPr>
      <w:rFonts w:ascii="Arial" w:hAnsi="Arial"/>
      <w:b/>
      <w:lang w:val="en-GB" w:eastAsia="en-GB"/>
    </w:rPr>
  </w:style>
  <w:style w:type="character" w:customStyle="1" w:styleId="BodyTextChar">
    <w:name w:val="Body Text Char"/>
    <w:locked/>
    <w:rPr>
      <w:rFonts w:ascii="Calibri" w:hAnsi="Calibri"/>
      <w:lang w:val="en-US" w:eastAsia="en-US"/>
    </w:rPr>
  </w:style>
  <w:style w:type="character" w:customStyle="1" w:styleId="HTMLPreformattedChar">
    <w:name w:val="HTML Preformatted Char"/>
    <w:locked/>
    <w:rPr>
      <w:rFonts w:ascii="Courier New" w:hAnsi="Courier New"/>
      <w:color w:val="000000"/>
      <w:sz w:val="18"/>
      <w:lang w:val="en-US" w:eastAsia="en-US"/>
    </w:rPr>
  </w:style>
  <w:style w:type="character" w:customStyle="1" w:styleId="n">
    <w:name w:val="n"/>
    <w:rPr>
      <w:rFonts w:cs="Times New Roman"/>
    </w:rPr>
  </w:style>
  <w:style w:type="character" w:styleId="Emphasis">
    <w:name w:val="Emphasis"/>
    <w:uiPriority w:val="20"/>
    <w:qFormat/>
    <w:locked/>
    <w:rPr>
      <w:i/>
    </w:rPr>
  </w:style>
  <w:style w:type="character" w:customStyle="1" w:styleId="Heading1Char1">
    <w:name w:val="Heading 1 Char1"/>
    <w:locked/>
    <w:rPr>
      <w:rFonts w:ascii="Arial" w:hAnsi="Arial"/>
      <w:b/>
      <w:kern w:val="32"/>
      <w:sz w:val="32"/>
      <w:lang w:val="en-GB" w:eastAsia="en-GB"/>
    </w:rPr>
  </w:style>
  <w:style w:type="character" w:customStyle="1" w:styleId="Heading2Char">
    <w:name w:val="Heading 2 Char"/>
    <w:locked/>
    <w:rPr>
      <w:rFonts w:ascii="Cambria" w:hAnsi="Cambria"/>
      <w:b/>
      <w:i/>
      <w:sz w:val="28"/>
      <w:lang w:val="en-GB" w:eastAsia="en-GB"/>
    </w:rPr>
  </w:style>
  <w:style w:type="character" w:customStyle="1" w:styleId="Heading3Char">
    <w:name w:val="Heading 3 Char"/>
    <w:locked/>
    <w:rPr>
      <w:rFonts w:ascii="Cambria" w:hAnsi="Cambria"/>
      <w:b/>
      <w:sz w:val="26"/>
      <w:lang w:val="en-GB" w:eastAsia="en-GB"/>
    </w:rPr>
  </w:style>
  <w:style w:type="character" w:customStyle="1" w:styleId="Heading4Char">
    <w:name w:val="Heading 4 Char"/>
    <w:locked/>
    <w:rPr>
      <w:rFonts w:ascii="Calibri" w:hAnsi="Calibri"/>
      <w:b/>
      <w:sz w:val="28"/>
      <w:lang w:val="en-GB" w:eastAsia="en-GB"/>
    </w:rPr>
  </w:style>
  <w:style w:type="character" w:customStyle="1" w:styleId="Heading5Char">
    <w:name w:val="Heading 5 Char"/>
    <w:locked/>
    <w:rPr>
      <w:rFonts w:ascii="Calibri" w:hAnsi="Calibri"/>
      <w:b/>
      <w:i/>
      <w:sz w:val="26"/>
      <w:lang w:val="en-GB" w:eastAsia="en-GB"/>
    </w:rPr>
  </w:style>
  <w:style w:type="character" w:customStyle="1" w:styleId="Heading9Char">
    <w:name w:val="Heading 9 Char"/>
    <w:locked/>
    <w:rPr>
      <w:rFonts w:ascii="Cambria" w:hAnsi="Cambria"/>
      <w:sz w:val="22"/>
      <w:lang w:val="en-GB" w:eastAsia="en-GB"/>
    </w:rPr>
  </w:style>
  <w:style w:type="character" w:customStyle="1" w:styleId="CharChar141">
    <w:name w:val="Char Char141"/>
    <w:locked/>
    <w:rPr>
      <w:rFonts w:ascii="Arial" w:hAnsi="Arial"/>
      <w:b/>
      <w:kern w:val="32"/>
      <w:sz w:val="32"/>
      <w:lang w:val="en-GB" w:eastAsia="en-GB"/>
    </w:rPr>
  </w:style>
  <w:style w:type="character" w:customStyle="1" w:styleId="CharChar131">
    <w:name w:val="Char Char131"/>
    <w:semiHidden/>
    <w:locked/>
    <w:rPr>
      <w:rFonts w:ascii="Cambria" w:hAnsi="Cambria"/>
      <w:b/>
      <w:i/>
      <w:sz w:val="28"/>
      <w:lang w:val="en-GB" w:eastAsia="en-GB"/>
    </w:rPr>
  </w:style>
  <w:style w:type="character" w:customStyle="1" w:styleId="CharChar121">
    <w:name w:val="Char Char121"/>
    <w:semiHidden/>
    <w:locked/>
    <w:rPr>
      <w:rFonts w:ascii="Cambria" w:hAnsi="Cambria"/>
      <w:b/>
      <w:sz w:val="26"/>
      <w:lang w:val="en-GB" w:eastAsia="en-GB"/>
    </w:rPr>
  </w:style>
  <w:style w:type="character" w:customStyle="1" w:styleId="CharChar111">
    <w:name w:val="Char Char111"/>
    <w:semiHidden/>
    <w:locked/>
    <w:rPr>
      <w:rFonts w:ascii="Calibri" w:hAnsi="Calibri"/>
      <w:b/>
      <w:sz w:val="28"/>
      <w:lang w:val="en-GB" w:eastAsia="en-GB"/>
    </w:rPr>
  </w:style>
  <w:style w:type="character" w:customStyle="1" w:styleId="CharChar101">
    <w:name w:val="Char Char101"/>
    <w:semiHidden/>
    <w:locked/>
    <w:rPr>
      <w:rFonts w:ascii="Calibri" w:hAnsi="Calibri"/>
      <w:b/>
      <w:i/>
      <w:sz w:val="26"/>
      <w:lang w:val="en-GB" w:eastAsia="en-GB"/>
    </w:rPr>
  </w:style>
  <w:style w:type="character" w:customStyle="1" w:styleId="CharChar91">
    <w:name w:val="Char Char91"/>
    <w:semiHidden/>
    <w:locked/>
    <w:rPr>
      <w:rFonts w:ascii="Cambria" w:hAnsi="Cambria"/>
      <w:sz w:val="22"/>
      <w:lang w:val="en-GB" w:eastAsia="en-GB"/>
    </w:rPr>
  </w:style>
  <w:style w:type="character" w:customStyle="1" w:styleId="TitleChar">
    <w:name w:val="Title Char"/>
    <w:locked/>
    <w:rPr>
      <w:rFonts w:ascii="Cambria" w:hAnsi="Cambria"/>
      <w:b/>
      <w:kern w:val="28"/>
      <w:sz w:val="32"/>
      <w:lang w:val="en-GB" w:eastAsia="en-GB"/>
    </w:rPr>
  </w:style>
  <w:style w:type="character" w:customStyle="1" w:styleId="CharChar81">
    <w:name w:val="Char Char81"/>
    <w:locked/>
    <w:rPr>
      <w:rFonts w:ascii="Cambria" w:hAnsi="Cambria"/>
      <w:b/>
      <w:kern w:val="28"/>
      <w:sz w:val="32"/>
      <w:lang w:val="en-GB" w:eastAsia="en-GB"/>
    </w:rPr>
  </w:style>
  <w:style w:type="character" w:customStyle="1" w:styleId="CommentTextChar1">
    <w:name w:val="Comment Text Char1"/>
    <w:locked/>
    <w:rPr>
      <w:rFonts w:ascii="Calibri" w:hAnsi="Calibri"/>
      <w:lang w:val="en-US" w:eastAsia="en-US"/>
    </w:rPr>
  </w:style>
  <w:style w:type="character" w:customStyle="1" w:styleId="FootnoteTextChar1">
    <w:name w:val="Footnote Text Char1"/>
    <w:locked/>
    <w:rPr>
      <w:rFonts w:ascii="Calibri" w:hAnsi="Calibri"/>
      <w:lang w:val="en-US" w:eastAsia="en-US"/>
    </w:rPr>
  </w:style>
  <w:style w:type="character" w:customStyle="1" w:styleId="BalloonTextChar1">
    <w:name w:val="Balloon Text Char1"/>
    <w:semiHidden/>
    <w:locked/>
    <w:rPr>
      <w:rFonts w:ascii="Tahoma" w:hAnsi="Tahoma"/>
      <w:sz w:val="16"/>
      <w:lang w:val="en-GB" w:eastAsia="en-GB"/>
    </w:rPr>
  </w:style>
  <w:style w:type="character" w:customStyle="1" w:styleId="CommentSubjectChar1">
    <w:name w:val="Comment Subject Char1"/>
    <w:locked/>
    <w:rPr>
      <w:rFonts w:ascii="Arial" w:hAnsi="Arial"/>
      <w:b/>
      <w:lang w:val="en-GB" w:eastAsia="en-GB"/>
    </w:rPr>
  </w:style>
  <w:style w:type="character" w:customStyle="1" w:styleId="BodyTextChar2">
    <w:name w:val="Body Text Char2"/>
    <w:locked/>
    <w:rPr>
      <w:rFonts w:ascii="Calibri" w:hAnsi="Calibri"/>
      <w:lang w:val="en-US" w:eastAsia="en-US"/>
    </w:rPr>
  </w:style>
  <w:style w:type="character" w:customStyle="1" w:styleId="HeaderChar">
    <w:name w:val="Header Char"/>
    <w:locked/>
    <w:rPr>
      <w:rFonts w:ascii="Arial" w:hAnsi="Arial"/>
      <w:sz w:val="24"/>
      <w:lang w:val="en-GB" w:eastAsia="en-GB"/>
    </w:rPr>
  </w:style>
  <w:style w:type="character" w:customStyle="1" w:styleId="CharChar21">
    <w:name w:val="Char Char21"/>
    <w:semiHidden/>
    <w:locked/>
    <w:rPr>
      <w:rFonts w:ascii="Arial" w:hAnsi="Arial"/>
      <w:sz w:val="24"/>
      <w:lang w:val="en-GB" w:eastAsia="en-GB"/>
    </w:rPr>
  </w:style>
  <w:style w:type="character" w:customStyle="1" w:styleId="FooterChar">
    <w:name w:val="Footer Char"/>
    <w:uiPriority w:val="99"/>
    <w:locked/>
    <w:rPr>
      <w:rFonts w:ascii="Arial" w:hAnsi="Arial"/>
      <w:sz w:val="24"/>
      <w:lang w:val="en-GB" w:eastAsia="en-GB"/>
    </w:rPr>
  </w:style>
  <w:style w:type="character" w:customStyle="1" w:styleId="CharChar15">
    <w:name w:val="Char Char15"/>
    <w:semiHidden/>
    <w:locked/>
    <w:rPr>
      <w:rFonts w:ascii="Arial" w:hAnsi="Arial"/>
      <w:sz w:val="24"/>
      <w:lang w:val="en-GB" w:eastAsia="en-GB"/>
    </w:rPr>
  </w:style>
  <w:style w:type="character" w:customStyle="1" w:styleId="HTMLPreformattedChar1">
    <w:name w:val="HTML Preformatted Char1"/>
    <w:locked/>
    <w:rPr>
      <w:rFonts w:ascii="Courier New" w:hAnsi="Courier New"/>
      <w:color w:val="000000"/>
      <w:sz w:val="18"/>
      <w:lang w:val="en-US" w:eastAsia="en-US"/>
    </w:rPr>
  </w:style>
  <w:style w:type="paragraph" w:customStyle="1" w:styleId="StyleHeading4Arial">
    <w:name w:val="Style Heading 4 + Arial"/>
    <w:basedOn w:val="Heading4"/>
    <w:rPr>
      <w:rFonts w:ascii="Arial" w:hAnsi="Arial"/>
      <w:sz w:val="22"/>
    </w:rPr>
  </w:style>
  <w:style w:type="character" w:customStyle="1" w:styleId="Heading3Char1">
    <w:name w:val="Heading 3 Char1"/>
    <w:locked/>
    <w:rPr>
      <w:rFonts w:ascii="Cambria" w:hAnsi="Cambria"/>
      <w:b/>
      <w:sz w:val="26"/>
      <w:lang w:val="en-GB" w:eastAsia="en-GB"/>
    </w:rPr>
  </w:style>
  <w:style w:type="paragraph" w:customStyle="1" w:styleId="c2">
    <w:name w:val="c2"/>
    <w:basedOn w:val="Normal"/>
    <w:pPr>
      <w:spacing w:before="100" w:beforeAutospacing="1" w:after="100" w:afterAutospacing="1"/>
      <w:jc w:val="left"/>
    </w:pPr>
    <w:rPr>
      <w:rFonts w:ascii="Times New Roman" w:hAnsi="Times New Roman"/>
      <w:sz w:val="24"/>
    </w:rPr>
  </w:style>
  <w:style w:type="character" w:customStyle="1" w:styleId="CharChar23">
    <w:name w:val="Char Char23"/>
    <w:locked/>
    <w:rPr>
      <w:rFonts w:ascii="Arial" w:hAnsi="Arial" w:cs="Arial"/>
      <w:b/>
      <w:bCs/>
      <w:kern w:val="32"/>
      <w:sz w:val="32"/>
      <w:szCs w:val="32"/>
      <w:lang w:val="en-GB" w:eastAsia="en-GB" w:bidi="ar-SA"/>
    </w:rPr>
  </w:style>
  <w:style w:type="character" w:customStyle="1" w:styleId="CharChar140">
    <w:name w:val="Char Char14"/>
    <w:locked/>
    <w:rPr>
      <w:rFonts w:ascii="Arial" w:hAnsi="Arial" w:cs="Arial"/>
      <w:b/>
      <w:bCs/>
      <w:kern w:val="32"/>
      <w:sz w:val="32"/>
      <w:szCs w:val="32"/>
      <w:lang w:val="en-GB" w:eastAsia="en-GB" w:bidi="ar-SA"/>
    </w:rPr>
  </w:style>
  <w:style w:type="character" w:customStyle="1" w:styleId="CharChar17">
    <w:name w:val="Char Char17"/>
    <w:locked/>
    <w:rPr>
      <w:rFonts w:ascii="Cambria" w:hAnsi="Cambria" w:cs="Times New Roman"/>
      <w:b/>
      <w:bCs/>
      <w:kern w:val="28"/>
      <w:sz w:val="32"/>
      <w:szCs w:val="32"/>
      <w:lang w:val="en-GB" w:eastAsia="en-GB"/>
    </w:rPr>
  </w:style>
  <w:style w:type="character" w:customStyle="1" w:styleId="CharChar80">
    <w:name w:val="Char Char8"/>
    <w:locked/>
    <w:rPr>
      <w:rFonts w:ascii="Cambria" w:hAnsi="Cambria" w:cs="Times New Roman"/>
      <w:b/>
      <w:bCs/>
      <w:kern w:val="28"/>
      <w:sz w:val="32"/>
      <w:szCs w:val="32"/>
      <w:lang w:val="en-GB" w:eastAsia="en-GB"/>
    </w:rPr>
  </w:style>
  <w:style w:type="character" w:customStyle="1" w:styleId="CharChar150">
    <w:name w:val="Char Char15"/>
    <w:locked/>
    <w:rPr>
      <w:rFonts w:ascii="Calibri" w:hAnsi="Calibri" w:cs="Times New Roman"/>
      <w:lang w:val="en-US" w:eastAsia="en-US" w:bidi="ar-SA"/>
    </w:rPr>
  </w:style>
  <w:style w:type="character" w:customStyle="1" w:styleId="CharChar60">
    <w:name w:val="Char Char6"/>
    <w:locked/>
    <w:rPr>
      <w:rFonts w:ascii="Arial" w:hAnsi="Arial" w:cs="Times New Roman"/>
      <w:b/>
      <w:bCs/>
      <w:lang w:val="en-GB" w:eastAsia="en-GB" w:bidi="ar-SA"/>
    </w:rPr>
  </w:style>
  <w:style w:type="character" w:customStyle="1" w:styleId="CharChar5">
    <w:name w:val="Char Char5"/>
    <w:locked/>
    <w:rPr>
      <w:rFonts w:ascii="Calibri" w:hAnsi="Calibri" w:cs="Times New Roman"/>
      <w:lang w:val="en-US" w:eastAsia="en-US" w:bidi="ar-SA"/>
    </w:rPr>
  </w:style>
  <w:style w:type="character" w:customStyle="1" w:styleId="CharChar">
    <w:name w:val="Char Char"/>
    <w:locked/>
    <w:rPr>
      <w:rFonts w:ascii="Courier New" w:hAnsi="Courier New" w:cs="Courier New"/>
      <w:color w:val="000000"/>
      <w:sz w:val="18"/>
      <w:szCs w:val="18"/>
      <w:lang w:val="en-US" w:eastAsia="en-US" w:bidi="ar-SA"/>
    </w:rPr>
  </w:style>
  <w:style w:type="paragraph" w:customStyle="1" w:styleId="CharCharCharCharCharChar">
    <w:name w:val="Char Char Char Char Char Char"/>
    <w:basedOn w:val="Normal"/>
    <w:semiHidden/>
    <w:pPr>
      <w:spacing w:after="160" w:line="240" w:lineRule="exact"/>
      <w:jc w:val="left"/>
    </w:pPr>
    <w:rPr>
      <w:rFonts w:ascii="Verdana" w:eastAsia="SimSun" w:hAnsi="Verdana"/>
      <w:szCs w:val="20"/>
      <w:lang w:val="en-US" w:eastAsia="en-US"/>
    </w:rPr>
  </w:style>
  <w:style w:type="character" w:customStyle="1" w:styleId="DeltaViewInsertion">
    <w:name w:val="DeltaView Insertion"/>
    <w:uiPriority w:val="99"/>
    <w:rPr>
      <w:color w:val="0000FF"/>
      <w:u w:val="double"/>
    </w:rPr>
  </w:style>
  <w:style w:type="table" w:styleId="TableClassic1">
    <w:name w:val="Table Classic 1"/>
    <w:basedOn w:val="TableNormal"/>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MediumList2-Accent21">
    <w:name w:val="Medium List 2 - Accent 21"/>
    <w:hidden/>
    <w:semiHidden/>
    <w:rPr>
      <w:rFonts w:ascii="Arial" w:hAnsi="Arial"/>
      <w:szCs w:val="24"/>
      <w:lang w:val="en-GB" w:eastAsia="en-GB"/>
    </w:rPr>
  </w:style>
  <w:style w:type="paragraph" w:styleId="ListParagraph">
    <w:name w:val="List Paragraph"/>
    <w:basedOn w:val="Normal"/>
    <w:uiPriority w:val="34"/>
    <w:qFormat/>
    <w:pPr>
      <w:spacing w:after="200" w:line="276" w:lineRule="auto"/>
      <w:ind w:left="720"/>
      <w:contextualSpacing/>
      <w:jc w:val="left"/>
    </w:pPr>
    <w:rPr>
      <w:rFonts w:ascii="Calibri" w:hAnsi="Calibri"/>
      <w:sz w:val="22"/>
      <w:szCs w:val="22"/>
      <w:lang w:val="en-US" w:eastAsia="en-US"/>
    </w:rPr>
  </w:style>
  <w:style w:type="paragraph" w:styleId="Revision">
    <w:name w:val="Revision"/>
    <w:hidden/>
    <w:semiHidden/>
    <w:rPr>
      <w:rFonts w:ascii="Arial" w:hAnsi="Arial"/>
      <w:szCs w:val="24"/>
      <w:lang w:val="en-GB" w:eastAsia="en-GB"/>
    </w:rPr>
  </w:style>
  <w:style w:type="paragraph" w:styleId="NoSpacing">
    <w:name w:val="No Spacing"/>
    <w:qFormat/>
    <w:rPr>
      <w:rFonts w:ascii="Calibri" w:hAnsi="Calibri"/>
      <w:sz w:val="22"/>
      <w:szCs w:val="22"/>
      <w:lang w:val="en-IN"/>
    </w:rPr>
  </w:style>
  <w:style w:type="paragraph" w:customStyle="1" w:styleId="a">
    <w:name w:val="a"/>
    <w:basedOn w:val="Normal"/>
    <w:pPr>
      <w:spacing w:before="100" w:beforeAutospacing="1" w:after="100" w:afterAutospacing="1"/>
      <w:jc w:val="left"/>
    </w:pPr>
    <w:rPr>
      <w:rFonts w:ascii="Times New Roman" w:hAnsi="Times New Roman"/>
      <w:sz w:val="24"/>
    </w:rPr>
  </w:style>
  <w:style w:type="character" w:customStyle="1" w:styleId="as">
    <w:name w:val="as"/>
  </w:style>
  <w:style w:type="paragraph" w:customStyle="1" w:styleId="az">
    <w:name w:val="az"/>
    <w:basedOn w:val="Normal"/>
    <w:pPr>
      <w:spacing w:before="100" w:beforeAutospacing="1" w:after="100" w:afterAutospacing="1"/>
      <w:jc w:val="left"/>
    </w:pPr>
    <w:rPr>
      <w:rFonts w:ascii="Times New Roman" w:hAnsi="Times New Roman"/>
      <w:sz w:val="24"/>
    </w:rPr>
  </w:style>
  <w:style w:type="character" w:customStyle="1" w:styleId="au">
    <w:name w:val="au"/>
  </w:style>
  <w:style w:type="paragraph" w:customStyle="1" w:styleId="bb">
    <w:name w:val="bb"/>
    <w:basedOn w:val="Normal"/>
    <w:pPr>
      <w:spacing w:before="100" w:beforeAutospacing="1" w:after="100" w:afterAutospacing="1"/>
      <w:jc w:val="left"/>
    </w:pPr>
    <w:rPr>
      <w:rFonts w:ascii="Times New Roman" w:hAnsi="Times New Roman"/>
      <w:sz w:val="24"/>
    </w:rPr>
  </w:style>
  <w:style w:type="character" w:customStyle="1" w:styleId="bc">
    <w:name w:val="bc"/>
  </w:style>
  <w:style w:type="character" w:customStyle="1" w:styleId="skypepnhcontainer">
    <w:name w:val="skype_pnh_container"/>
  </w:style>
  <w:style w:type="character" w:customStyle="1" w:styleId="skypepnhleftspan">
    <w:name w:val="skype_pnh_left_span"/>
  </w:style>
  <w:style w:type="character" w:customStyle="1" w:styleId="skypepnhdropartspan">
    <w:name w:val="skype_pnh_dropart_span"/>
  </w:style>
  <w:style w:type="character" w:customStyle="1" w:styleId="skypepnhdropartflagspan">
    <w:name w:val="skype_pnh_dropart_flag_span"/>
  </w:style>
  <w:style w:type="character" w:customStyle="1" w:styleId="skypepnhtextspan">
    <w:name w:val="skype_pnh_text_span"/>
  </w:style>
  <w:style w:type="character" w:customStyle="1" w:styleId="skypepnhrightspan">
    <w:name w:val="skype_pnh_right_span"/>
  </w:style>
  <w:style w:type="paragraph" w:customStyle="1" w:styleId="StyleBoldBlackLeft">
    <w:name w:val="Style Bold Black Left"/>
    <w:basedOn w:val="Normal"/>
    <w:pPr>
      <w:jc w:val="left"/>
    </w:pPr>
    <w:rPr>
      <w:b/>
      <w:bCs/>
      <w:szCs w:val="20"/>
    </w:rPr>
  </w:style>
  <w:style w:type="paragraph" w:customStyle="1" w:styleId="StyleBoldBlackRight">
    <w:name w:val="Style Bold Black Right"/>
    <w:basedOn w:val="Normal"/>
    <w:pPr>
      <w:jc w:val="right"/>
    </w:pPr>
    <w:rPr>
      <w:b/>
      <w:bCs/>
      <w:szCs w:val="20"/>
    </w:rPr>
  </w:style>
  <w:style w:type="paragraph" w:customStyle="1" w:styleId="StyleBoldBlackRight1">
    <w:name w:val="Style Bold Black Right1"/>
    <w:basedOn w:val="Normal"/>
    <w:pPr>
      <w:jc w:val="right"/>
    </w:pPr>
    <w:rPr>
      <w:b/>
      <w:bCs/>
      <w:szCs w:val="20"/>
    </w:rPr>
  </w:style>
  <w:style w:type="paragraph" w:customStyle="1" w:styleId="StyleBoldBlackCentered">
    <w:name w:val="Style Bold Black Centered"/>
    <w:basedOn w:val="Normal"/>
    <w:pPr>
      <w:jc w:val="center"/>
    </w:pPr>
    <w:rPr>
      <w:b/>
      <w:bCs/>
      <w:szCs w:val="20"/>
    </w:rPr>
  </w:style>
  <w:style w:type="paragraph" w:customStyle="1" w:styleId="StyleBoldBlackCentered1">
    <w:name w:val="Style Bold Black Centered1"/>
    <w:basedOn w:val="Normal"/>
    <w:pPr>
      <w:jc w:val="center"/>
    </w:pPr>
    <w:rPr>
      <w:b/>
      <w:bCs/>
      <w:szCs w:val="20"/>
    </w:rPr>
  </w:style>
  <w:style w:type="paragraph" w:customStyle="1" w:styleId="StyleBlackLeft">
    <w:name w:val="Style Black Left"/>
    <w:basedOn w:val="Normal"/>
    <w:pPr>
      <w:jc w:val="left"/>
    </w:pPr>
    <w:rPr>
      <w:szCs w:val="20"/>
    </w:rPr>
  </w:style>
  <w:style w:type="character" w:customStyle="1" w:styleId="apple-style-span">
    <w:name w:val="apple-style-span"/>
  </w:style>
  <w:style w:type="table" w:customStyle="1" w:styleId="TableGrid1">
    <w:name w:val="Table Grid1"/>
    <w:basedOn w:val="TableNormal"/>
    <w:next w:val="TableGrid"/>
    <w:uiPriority w:val="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363D48"/>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58"/>
              <w:marBottom w:val="0"/>
              <w:divBdr>
                <w:top w:val="single" w:sz="4" w:space="3" w:color="666666"/>
                <w:left w:val="none" w:sz="0" w:space="0" w:color="auto"/>
                <w:bottom w:val="none" w:sz="0" w:space="0" w:color="auto"/>
                <w:right w:val="none" w:sz="0" w:space="0" w:color="auto"/>
              </w:divBdr>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58"/>
              <w:marBottom w:val="0"/>
              <w:divBdr>
                <w:top w:val="single" w:sz="4" w:space="3" w:color="666666"/>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58"/>
              <w:marBottom w:val="0"/>
              <w:divBdr>
                <w:top w:val="single" w:sz="4" w:space="3" w:color="666666"/>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58"/>
              <w:marBottom w:val="0"/>
              <w:divBdr>
                <w:top w:val="single" w:sz="4" w:space="3" w:color="666666"/>
                <w:left w:val="none" w:sz="0" w:space="0" w:color="auto"/>
                <w:bottom w:val="none" w:sz="0" w:space="0" w:color="auto"/>
                <w:right w:val="none" w:sz="0" w:space="0" w:color="auto"/>
              </w:divBdr>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90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25375258">
      <w:bodyDiv w:val="1"/>
      <w:marLeft w:val="0"/>
      <w:marRight w:val="0"/>
      <w:marTop w:val="0"/>
      <w:marBottom w:val="0"/>
      <w:divBdr>
        <w:top w:val="none" w:sz="0" w:space="0" w:color="auto"/>
        <w:left w:val="none" w:sz="0" w:space="0" w:color="auto"/>
        <w:bottom w:val="none" w:sz="0" w:space="0" w:color="auto"/>
        <w:right w:val="none" w:sz="0" w:space="0" w:color="auto"/>
      </w:divBdr>
    </w:div>
    <w:div w:id="37970297">
      <w:bodyDiv w:val="1"/>
      <w:marLeft w:val="0"/>
      <w:marRight w:val="0"/>
      <w:marTop w:val="0"/>
      <w:marBottom w:val="0"/>
      <w:divBdr>
        <w:top w:val="none" w:sz="0" w:space="0" w:color="auto"/>
        <w:left w:val="none" w:sz="0" w:space="0" w:color="auto"/>
        <w:bottom w:val="none" w:sz="0" w:space="0" w:color="auto"/>
        <w:right w:val="none" w:sz="0" w:space="0" w:color="auto"/>
      </w:divBdr>
    </w:div>
    <w:div w:id="44764737">
      <w:bodyDiv w:val="1"/>
      <w:marLeft w:val="0"/>
      <w:marRight w:val="0"/>
      <w:marTop w:val="0"/>
      <w:marBottom w:val="0"/>
      <w:divBdr>
        <w:top w:val="none" w:sz="0" w:space="0" w:color="auto"/>
        <w:left w:val="none" w:sz="0" w:space="0" w:color="auto"/>
        <w:bottom w:val="none" w:sz="0" w:space="0" w:color="auto"/>
        <w:right w:val="none" w:sz="0" w:space="0" w:color="auto"/>
      </w:divBdr>
    </w:div>
    <w:div w:id="54403240">
      <w:bodyDiv w:val="1"/>
      <w:marLeft w:val="0"/>
      <w:marRight w:val="0"/>
      <w:marTop w:val="0"/>
      <w:marBottom w:val="0"/>
      <w:divBdr>
        <w:top w:val="none" w:sz="0" w:space="0" w:color="auto"/>
        <w:left w:val="none" w:sz="0" w:space="0" w:color="auto"/>
        <w:bottom w:val="none" w:sz="0" w:space="0" w:color="auto"/>
        <w:right w:val="none" w:sz="0" w:space="0" w:color="auto"/>
      </w:divBdr>
    </w:div>
    <w:div w:id="70278997">
      <w:bodyDiv w:val="1"/>
      <w:marLeft w:val="0"/>
      <w:marRight w:val="0"/>
      <w:marTop w:val="0"/>
      <w:marBottom w:val="0"/>
      <w:divBdr>
        <w:top w:val="none" w:sz="0" w:space="0" w:color="auto"/>
        <w:left w:val="none" w:sz="0" w:space="0" w:color="auto"/>
        <w:bottom w:val="none" w:sz="0" w:space="0" w:color="auto"/>
        <w:right w:val="none" w:sz="0" w:space="0" w:color="auto"/>
      </w:divBdr>
    </w:div>
    <w:div w:id="104006872">
      <w:bodyDiv w:val="1"/>
      <w:marLeft w:val="0"/>
      <w:marRight w:val="0"/>
      <w:marTop w:val="0"/>
      <w:marBottom w:val="0"/>
      <w:divBdr>
        <w:top w:val="none" w:sz="0" w:space="0" w:color="auto"/>
        <w:left w:val="none" w:sz="0" w:space="0" w:color="auto"/>
        <w:bottom w:val="none" w:sz="0" w:space="0" w:color="auto"/>
        <w:right w:val="none" w:sz="0" w:space="0" w:color="auto"/>
      </w:divBdr>
    </w:div>
    <w:div w:id="104734081">
      <w:bodyDiv w:val="1"/>
      <w:marLeft w:val="0"/>
      <w:marRight w:val="0"/>
      <w:marTop w:val="0"/>
      <w:marBottom w:val="0"/>
      <w:divBdr>
        <w:top w:val="none" w:sz="0" w:space="0" w:color="auto"/>
        <w:left w:val="none" w:sz="0" w:space="0" w:color="auto"/>
        <w:bottom w:val="none" w:sz="0" w:space="0" w:color="auto"/>
        <w:right w:val="none" w:sz="0" w:space="0" w:color="auto"/>
      </w:divBdr>
    </w:div>
    <w:div w:id="176846605">
      <w:bodyDiv w:val="1"/>
      <w:marLeft w:val="0"/>
      <w:marRight w:val="0"/>
      <w:marTop w:val="0"/>
      <w:marBottom w:val="0"/>
      <w:divBdr>
        <w:top w:val="none" w:sz="0" w:space="0" w:color="auto"/>
        <w:left w:val="none" w:sz="0" w:space="0" w:color="auto"/>
        <w:bottom w:val="none" w:sz="0" w:space="0" w:color="auto"/>
        <w:right w:val="none" w:sz="0" w:space="0" w:color="auto"/>
      </w:divBdr>
    </w:div>
    <w:div w:id="285238672">
      <w:bodyDiv w:val="1"/>
      <w:marLeft w:val="0"/>
      <w:marRight w:val="0"/>
      <w:marTop w:val="0"/>
      <w:marBottom w:val="0"/>
      <w:divBdr>
        <w:top w:val="none" w:sz="0" w:space="0" w:color="auto"/>
        <w:left w:val="none" w:sz="0" w:space="0" w:color="auto"/>
        <w:bottom w:val="none" w:sz="0" w:space="0" w:color="auto"/>
        <w:right w:val="none" w:sz="0" w:space="0" w:color="auto"/>
      </w:divBdr>
    </w:div>
    <w:div w:id="410348882">
      <w:bodyDiv w:val="1"/>
      <w:marLeft w:val="0"/>
      <w:marRight w:val="0"/>
      <w:marTop w:val="0"/>
      <w:marBottom w:val="0"/>
      <w:divBdr>
        <w:top w:val="none" w:sz="0" w:space="0" w:color="auto"/>
        <w:left w:val="none" w:sz="0" w:space="0" w:color="auto"/>
        <w:bottom w:val="none" w:sz="0" w:space="0" w:color="auto"/>
        <w:right w:val="none" w:sz="0" w:space="0" w:color="auto"/>
      </w:divBdr>
    </w:div>
    <w:div w:id="430055312">
      <w:bodyDiv w:val="1"/>
      <w:marLeft w:val="0"/>
      <w:marRight w:val="0"/>
      <w:marTop w:val="0"/>
      <w:marBottom w:val="0"/>
      <w:divBdr>
        <w:top w:val="none" w:sz="0" w:space="0" w:color="auto"/>
        <w:left w:val="none" w:sz="0" w:space="0" w:color="auto"/>
        <w:bottom w:val="none" w:sz="0" w:space="0" w:color="auto"/>
        <w:right w:val="none" w:sz="0" w:space="0" w:color="auto"/>
      </w:divBdr>
    </w:div>
    <w:div w:id="451559610">
      <w:bodyDiv w:val="1"/>
      <w:marLeft w:val="0"/>
      <w:marRight w:val="0"/>
      <w:marTop w:val="0"/>
      <w:marBottom w:val="0"/>
      <w:divBdr>
        <w:top w:val="none" w:sz="0" w:space="0" w:color="auto"/>
        <w:left w:val="none" w:sz="0" w:space="0" w:color="auto"/>
        <w:bottom w:val="none" w:sz="0" w:space="0" w:color="auto"/>
        <w:right w:val="none" w:sz="0" w:space="0" w:color="auto"/>
      </w:divBdr>
    </w:div>
    <w:div w:id="543832414">
      <w:bodyDiv w:val="1"/>
      <w:marLeft w:val="0"/>
      <w:marRight w:val="0"/>
      <w:marTop w:val="0"/>
      <w:marBottom w:val="0"/>
      <w:divBdr>
        <w:top w:val="none" w:sz="0" w:space="0" w:color="auto"/>
        <w:left w:val="none" w:sz="0" w:space="0" w:color="auto"/>
        <w:bottom w:val="none" w:sz="0" w:space="0" w:color="auto"/>
        <w:right w:val="none" w:sz="0" w:space="0" w:color="auto"/>
      </w:divBdr>
    </w:div>
    <w:div w:id="551426742">
      <w:bodyDiv w:val="1"/>
      <w:marLeft w:val="0"/>
      <w:marRight w:val="0"/>
      <w:marTop w:val="0"/>
      <w:marBottom w:val="0"/>
      <w:divBdr>
        <w:top w:val="none" w:sz="0" w:space="0" w:color="auto"/>
        <w:left w:val="none" w:sz="0" w:space="0" w:color="auto"/>
        <w:bottom w:val="none" w:sz="0" w:space="0" w:color="auto"/>
        <w:right w:val="none" w:sz="0" w:space="0" w:color="auto"/>
      </w:divBdr>
    </w:div>
    <w:div w:id="614290613">
      <w:bodyDiv w:val="1"/>
      <w:marLeft w:val="0"/>
      <w:marRight w:val="0"/>
      <w:marTop w:val="0"/>
      <w:marBottom w:val="0"/>
      <w:divBdr>
        <w:top w:val="none" w:sz="0" w:space="0" w:color="auto"/>
        <w:left w:val="none" w:sz="0" w:space="0" w:color="auto"/>
        <w:bottom w:val="none" w:sz="0" w:space="0" w:color="auto"/>
        <w:right w:val="none" w:sz="0" w:space="0" w:color="auto"/>
      </w:divBdr>
    </w:div>
    <w:div w:id="704839906">
      <w:bodyDiv w:val="1"/>
      <w:marLeft w:val="0"/>
      <w:marRight w:val="0"/>
      <w:marTop w:val="0"/>
      <w:marBottom w:val="0"/>
      <w:divBdr>
        <w:top w:val="none" w:sz="0" w:space="0" w:color="auto"/>
        <w:left w:val="none" w:sz="0" w:space="0" w:color="auto"/>
        <w:bottom w:val="none" w:sz="0" w:space="0" w:color="auto"/>
        <w:right w:val="none" w:sz="0" w:space="0" w:color="auto"/>
      </w:divBdr>
    </w:div>
    <w:div w:id="792019486">
      <w:bodyDiv w:val="1"/>
      <w:marLeft w:val="0"/>
      <w:marRight w:val="0"/>
      <w:marTop w:val="0"/>
      <w:marBottom w:val="0"/>
      <w:divBdr>
        <w:top w:val="none" w:sz="0" w:space="0" w:color="auto"/>
        <w:left w:val="none" w:sz="0" w:space="0" w:color="auto"/>
        <w:bottom w:val="none" w:sz="0" w:space="0" w:color="auto"/>
        <w:right w:val="none" w:sz="0" w:space="0" w:color="auto"/>
      </w:divBdr>
    </w:div>
    <w:div w:id="894127072">
      <w:bodyDiv w:val="1"/>
      <w:marLeft w:val="0"/>
      <w:marRight w:val="0"/>
      <w:marTop w:val="0"/>
      <w:marBottom w:val="0"/>
      <w:divBdr>
        <w:top w:val="none" w:sz="0" w:space="0" w:color="auto"/>
        <w:left w:val="none" w:sz="0" w:space="0" w:color="auto"/>
        <w:bottom w:val="none" w:sz="0" w:space="0" w:color="auto"/>
        <w:right w:val="none" w:sz="0" w:space="0" w:color="auto"/>
      </w:divBdr>
    </w:div>
    <w:div w:id="992442045">
      <w:bodyDiv w:val="1"/>
      <w:marLeft w:val="0"/>
      <w:marRight w:val="0"/>
      <w:marTop w:val="0"/>
      <w:marBottom w:val="0"/>
      <w:divBdr>
        <w:top w:val="none" w:sz="0" w:space="0" w:color="auto"/>
        <w:left w:val="none" w:sz="0" w:space="0" w:color="auto"/>
        <w:bottom w:val="none" w:sz="0" w:space="0" w:color="auto"/>
        <w:right w:val="none" w:sz="0" w:space="0" w:color="auto"/>
      </w:divBdr>
    </w:div>
    <w:div w:id="1036850697">
      <w:bodyDiv w:val="1"/>
      <w:marLeft w:val="0"/>
      <w:marRight w:val="0"/>
      <w:marTop w:val="0"/>
      <w:marBottom w:val="0"/>
      <w:divBdr>
        <w:top w:val="none" w:sz="0" w:space="0" w:color="auto"/>
        <w:left w:val="none" w:sz="0" w:space="0" w:color="auto"/>
        <w:bottom w:val="none" w:sz="0" w:space="0" w:color="auto"/>
        <w:right w:val="none" w:sz="0" w:space="0" w:color="auto"/>
      </w:divBdr>
    </w:div>
    <w:div w:id="1143039878">
      <w:bodyDiv w:val="1"/>
      <w:marLeft w:val="0"/>
      <w:marRight w:val="0"/>
      <w:marTop w:val="0"/>
      <w:marBottom w:val="0"/>
      <w:divBdr>
        <w:top w:val="none" w:sz="0" w:space="0" w:color="auto"/>
        <w:left w:val="none" w:sz="0" w:space="0" w:color="auto"/>
        <w:bottom w:val="none" w:sz="0" w:space="0" w:color="auto"/>
        <w:right w:val="none" w:sz="0" w:space="0" w:color="auto"/>
      </w:divBdr>
    </w:div>
    <w:div w:id="1202284857">
      <w:bodyDiv w:val="1"/>
      <w:marLeft w:val="0"/>
      <w:marRight w:val="0"/>
      <w:marTop w:val="0"/>
      <w:marBottom w:val="0"/>
      <w:divBdr>
        <w:top w:val="none" w:sz="0" w:space="0" w:color="auto"/>
        <w:left w:val="none" w:sz="0" w:space="0" w:color="auto"/>
        <w:bottom w:val="none" w:sz="0" w:space="0" w:color="auto"/>
        <w:right w:val="none" w:sz="0" w:space="0" w:color="auto"/>
      </w:divBdr>
    </w:div>
    <w:div w:id="1218396202">
      <w:bodyDiv w:val="1"/>
      <w:marLeft w:val="0"/>
      <w:marRight w:val="0"/>
      <w:marTop w:val="0"/>
      <w:marBottom w:val="0"/>
      <w:divBdr>
        <w:top w:val="none" w:sz="0" w:space="0" w:color="auto"/>
        <w:left w:val="none" w:sz="0" w:space="0" w:color="auto"/>
        <w:bottom w:val="none" w:sz="0" w:space="0" w:color="auto"/>
        <w:right w:val="none" w:sz="0" w:space="0" w:color="auto"/>
      </w:divBdr>
    </w:div>
    <w:div w:id="1242521596">
      <w:bodyDiv w:val="1"/>
      <w:marLeft w:val="0"/>
      <w:marRight w:val="0"/>
      <w:marTop w:val="0"/>
      <w:marBottom w:val="0"/>
      <w:divBdr>
        <w:top w:val="none" w:sz="0" w:space="0" w:color="auto"/>
        <w:left w:val="none" w:sz="0" w:space="0" w:color="auto"/>
        <w:bottom w:val="none" w:sz="0" w:space="0" w:color="auto"/>
        <w:right w:val="none" w:sz="0" w:space="0" w:color="auto"/>
      </w:divBdr>
    </w:div>
    <w:div w:id="1290476933">
      <w:bodyDiv w:val="1"/>
      <w:marLeft w:val="0"/>
      <w:marRight w:val="0"/>
      <w:marTop w:val="0"/>
      <w:marBottom w:val="0"/>
      <w:divBdr>
        <w:top w:val="none" w:sz="0" w:space="0" w:color="auto"/>
        <w:left w:val="none" w:sz="0" w:space="0" w:color="auto"/>
        <w:bottom w:val="none" w:sz="0" w:space="0" w:color="auto"/>
        <w:right w:val="none" w:sz="0" w:space="0" w:color="auto"/>
      </w:divBdr>
    </w:div>
    <w:div w:id="1291664884">
      <w:bodyDiv w:val="1"/>
      <w:marLeft w:val="0"/>
      <w:marRight w:val="0"/>
      <w:marTop w:val="0"/>
      <w:marBottom w:val="0"/>
      <w:divBdr>
        <w:top w:val="none" w:sz="0" w:space="0" w:color="auto"/>
        <w:left w:val="none" w:sz="0" w:space="0" w:color="auto"/>
        <w:bottom w:val="none" w:sz="0" w:space="0" w:color="auto"/>
        <w:right w:val="none" w:sz="0" w:space="0" w:color="auto"/>
      </w:divBdr>
    </w:div>
    <w:div w:id="1312829627">
      <w:bodyDiv w:val="1"/>
      <w:marLeft w:val="0"/>
      <w:marRight w:val="0"/>
      <w:marTop w:val="0"/>
      <w:marBottom w:val="0"/>
      <w:divBdr>
        <w:top w:val="none" w:sz="0" w:space="0" w:color="auto"/>
        <w:left w:val="none" w:sz="0" w:space="0" w:color="auto"/>
        <w:bottom w:val="none" w:sz="0" w:space="0" w:color="auto"/>
        <w:right w:val="none" w:sz="0" w:space="0" w:color="auto"/>
      </w:divBdr>
    </w:div>
    <w:div w:id="1330210287">
      <w:bodyDiv w:val="1"/>
      <w:marLeft w:val="0"/>
      <w:marRight w:val="0"/>
      <w:marTop w:val="0"/>
      <w:marBottom w:val="0"/>
      <w:divBdr>
        <w:top w:val="none" w:sz="0" w:space="0" w:color="auto"/>
        <w:left w:val="none" w:sz="0" w:space="0" w:color="auto"/>
        <w:bottom w:val="none" w:sz="0" w:space="0" w:color="auto"/>
        <w:right w:val="none" w:sz="0" w:space="0" w:color="auto"/>
      </w:divBdr>
    </w:div>
    <w:div w:id="1422793959">
      <w:bodyDiv w:val="1"/>
      <w:marLeft w:val="0"/>
      <w:marRight w:val="0"/>
      <w:marTop w:val="0"/>
      <w:marBottom w:val="0"/>
      <w:divBdr>
        <w:top w:val="none" w:sz="0" w:space="0" w:color="auto"/>
        <w:left w:val="none" w:sz="0" w:space="0" w:color="auto"/>
        <w:bottom w:val="none" w:sz="0" w:space="0" w:color="auto"/>
        <w:right w:val="none" w:sz="0" w:space="0" w:color="auto"/>
      </w:divBdr>
    </w:div>
    <w:div w:id="1482311091">
      <w:bodyDiv w:val="1"/>
      <w:marLeft w:val="0"/>
      <w:marRight w:val="0"/>
      <w:marTop w:val="0"/>
      <w:marBottom w:val="0"/>
      <w:divBdr>
        <w:top w:val="none" w:sz="0" w:space="0" w:color="auto"/>
        <w:left w:val="none" w:sz="0" w:space="0" w:color="auto"/>
        <w:bottom w:val="none" w:sz="0" w:space="0" w:color="auto"/>
        <w:right w:val="none" w:sz="0" w:space="0" w:color="auto"/>
      </w:divBdr>
    </w:div>
    <w:div w:id="1523280634">
      <w:bodyDiv w:val="1"/>
      <w:marLeft w:val="0"/>
      <w:marRight w:val="0"/>
      <w:marTop w:val="0"/>
      <w:marBottom w:val="0"/>
      <w:divBdr>
        <w:top w:val="none" w:sz="0" w:space="0" w:color="auto"/>
        <w:left w:val="none" w:sz="0" w:space="0" w:color="auto"/>
        <w:bottom w:val="none" w:sz="0" w:space="0" w:color="auto"/>
        <w:right w:val="none" w:sz="0" w:space="0" w:color="auto"/>
      </w:divBdr>
    </w:div>
    <w:div w:id="1538083849">
      <w:bodyDiv w:val="1"/>
      <w:marLeft w:val="0"/>
      <w:marRight w:val="0"/>
      <w:marTop w:val="0"/>
      <w:marBottom w:val="0"/>
      <w:divBdr>
        <w:top w:val="none" w:sz="0" w:space="0" w:color="auto"/>
        <w:left w:val="none" w:sz="0" w:space="0" w:color="auto"/>
        <w:bottom w:val="none" w:sz="0" w:space="0" w:color="auto"/>
        <w:right w:val="none" w:sz="0" w:space="0" w:color="auto"/>
      </w:divBdr>
    </w:div>
    <w:div w:id="1538423412">
      <w:bodyDiv w:val="1"/>
      <w:marLeft w:val="0"/>
      <w:marRight w:val="0"/>
      <w:marTop w:val="0"/>
      <w:marBottom w:val="0"/>
      <w:divBdr>
        <w:top w:val="none" w:sz="0" w:space="0" w:color="auto"/>
        <w:left w:val="none" w:sz="0" w:space="0" w:color="auto"/>
        <w:bottom w:val="none" w:sz="0" w:space="0" w:color="auto"/>
        <w:right w:val="none" w:sz="0" w:space="0" w:color="auto"/>
      </w:divBdr>
    </w:div>
    <w:div w:id="1615668373">
      <w:bodyDiv w:val="1"/>
      <w:marLeft w:val="0"/>
      <w:marRight w:val="0"/>
      <w:marTop w:val="0"/>
      <w:marBottom w:val="0"/>
      <w:divBdr>
        <w:top w:val="none" w:sz="0" w:space="0" w:color="auto"/>
        <w:left w:val="none" w:sz="0" w:space="0" w:color="auto"/>
        <w:bottom w:val="none" w:sz="0" w:space="0" w:color="auto"/>
        <w:right w:val="none" w:sz="0" w:space="0" w:color="auto"/>
      </w:divBdr>
    </w:div>
    <w:div w:id="1621571007">
      <w:bodyDiv w:val="1"/>
      <w:marLeft w:val="0"/>
      <w:marRight w:val="0"/>
      <w:marTop w:val="0"/>
      <w:marBottom w:val="0"/>
      <w:divBdr>
        <w:top w:val="none" w:sz="0" w:space="0" w:color="auto"/>
        <w:left w:val="none" w:sz="0" w:space="0" w:color="auto"/>
        <w:bottom w:val="none" w:sz="0" w:space="0" w:color="auto"/>
        <w:right w:val="none" w:sz="0" w:space="0" w:color="auto"/>
      </w:divBdr>
    </w:div>
    <w:div w:id="1631747167">
      <w:bodyDiv w:val="1"/>
      <w:marLeft w:val="0"/>
      <w:marRight w:val="0"/>
      <w:marTop w:val="0"/>
      <w:marBottom w:val="0"/>
      <w:divBdr>
        <w:top w:val="none" w:sz="0" w:space="0" w:color="auto"/>
        <w:left w:val="none" w:sz="0" w:space="0" w:color="auto"/>
        <w:bottom w:val="none" w:sz="0" w:space="0" w:color="auto"/>
        <w:right w:val="none" w:sz="0" w:space="0" w:color="auto"/>
      </w:divBdr>
    </w:div>
    <w:div w:id="1640912306">
      <w:bodyDiv w:val="1"/>
      <w:marLeft w:val="0"/>
      <w:marRight w:val="0"/>
      <w:marTop w:val="0"/>
      <w:marBottom w:val="0"/>
      <w:divBdr>
        <w:top w:val="none" w:sz="0" w:space="0" w:color="auto"/>
        <w:left w:val="none" w:sz="0" w:space="0" w:color="auto"/>
        <w:bottom w:val="none" w:sz="0" w:space="0" w:color="auto"/>
        <w:right w:val="none" w:sz="0" w:space="0" w:color="auto"/>
      </w:divBdr>
    </w:div>
    <w:div w:id="1792283152">
      <w:bodyDiv w:val="1"/>
      <w:marLeft w:val="0"/>
      <w:marRight w:val="0"/>
      <w:marTop w:val="0"/>
      <w:marBottom w:val="0"/>
      <w:divBdr>
        <w:top w:val="none" w:sz="0" w:space="0" w:color="auto"/>
        <w:left w:val="none" w:sz="0" w:space="0" w:color="auto"/>
        <w:bottom w:val="none" w:sz="0" w:space="0" w:color="auto"/>
        <w:right w:val="none" w:sz="0" w:space="0" w:color="auto"/>
      </w:divBdr>
    </w:div>
    <w:div w:id="1800418462">
      <w:bodyDiv w:val="1"/>
      <w:marLeft w:val="0"/>
      <w:marRight w:val="0"/>
      <w:marTop w:val="0"/>
      <w:marBottom w:val="0"/>
      <w:divBdr>
        <w:top w:val="none" w:sz="0" w:space="0" w:color="auto"/>
        <w:left w:val="none" w:sz="0" w:space="0" w:color="auto"/>
        <w:bottom w:val="none" w:sz="0" w:space="0" w:color="auto"/>
        <w:right w:val="none" w:sz="0" w:space="0" w:color="auto"/>
      </w:divBdr>
    </w:div>
    <w:div w:id="1859193662">
      <w:bodyDiv w:val="1"/>
      <w:marLeft w:val="0"/>
      <w:marRight w:val="0"/>
      <w:marTop w:val="0"/>
      <w:marBottom w:val="0"/>
      <w:divBdr>
        <w:top w:val="none" w:sz="0" w:space="0" w:color="auto"/>
        <w:left w:val="none" w:sz="0" w:space="0" w:color="auto"/>
        <w:bottom w:val="none" w:sz="0" w:space="0" w:color="auto"/>
        <w:right w:val="none" w:sz="0" w:space="0" w:color="auto"/>
      </w:divBdr>
    </w:div>
    <w:div w:id="1986465269">
      <w:bodyDiv w:val="1"/>
      <w:marLeft w:val="0"/>
      <w:marRight w:val="0"/>
      <w:marTop w:val="0"/>
      <w:marBottom w:val="0"/>
      <w:divBdr>
        <w:top w:val="none" w:sz="0" w:space="0" w:color="auto"/>
        <w:left w:val="none" w:sz="0" w:space="0" w:color="auto"/>
        <w:bottom w:val="none" w:sz="0" w:space="0" w:color="auto"/>
        <w:right w:val="none" w:sz="0" w:space="0" w:color="auto"/>
      </w:divBdr>
    </w:div>
    <w:div w:id="2066023323">
      <w:bodyDiv w:val="1"/>
      <w:marLeft w:val="0"/>
      <w:marRight w:val="0"/>
      <w:marTop w:val="0"/>
      <w:marBottom w:val="0"/>
      <w:divBdr>
        <w:top w:val="none" w:sz="0" w:space="0" w:color="auto"/>
        <w:left w:val="none" w:sz="0" w:space="0" w:color="auto"/>
        <w:bottom w:val="none" w:sz="0" w:space="0" w:color="auto"/>
        <w:right w:val="none" w:sz="0" w:space="0" w:color="auto"/>
      </w:divBdr>
    </w:div>
    <w:div w:id="2084906284">
      <w:bodyDiv w:val="1"/>
      <w:marLeft w:val="0"/>
      <w:marRight w:val="0"/>
      <w:marTop w:val="0"/>
      <w:marBottom w:val="0"/>
      <w:divBdr>
        <w:top w:val="none" w:sz="0" w:space="0" w:color="auto"/>
        <w:left w:val="none" w:sz="0" w:space="0" w:color="auto"/>
        <w:bottom w:val="none" w:sz="0" w:space="0" w:color="auto"/>
        <w:right w:val="none" w:sz="0" w:space="0" w:color="auto"/>
      </w:divBdr>
    </w:div>
    <w:div w:id="211944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imon.hudd@d3ainvestment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lackseapropertyplc.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A413A-2D5B-44F7-8B7F-66EE1DFD8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19</Pages>
  <Words>5553</Words>
  <Characters>32184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Investments Update</vt:lpstr>
    </vt:vector>
  </TitlesOfParts>
  <Company>Microsoft</Company>
  <LinksUpToDate>false</LinksUpToDate>
  <CharactersWithSpaces>37662</CharactersWithSpaces>
  <SharedDoc>false</SharedDoc>
  <HLinks>
    <vt:vector size="36" baseType="variant">
      <vt:variant>
        <vt:i4>1572912</vt:i4>
      </vt:variant>
      <vt:variant>
        <vt:i4>32</vt:i4>
      </vt:variant>
      <vt:variant>
        <vt:i4>0</vt:i4>
      </vt:variant>
      <vt:variant>
        <vt:i4>5</vt:i4>
      </vt:variant>
      <vt:variant>
        <vt:lpwstr/>
      </vt:variant>
      <vt:variant>
        <vt:lpwstr>_Toc493061175</vt:lpwstr>
      </vt:variant>
      <vt:variant>
        <vt:i4>1572912</vt:i4>
      </vt:variant>
      <vt:variant>
        <vt:i4>26</vt:i4>
      </vt:variant>
      <vt:variant>
        <vt:i4>0</vt:i4>
      </vt:variant>
      <vt:variant>
        <vt:i4>5</vt:i4>
      </vt:variant>
      <vt:variant>
        <vt:lpwstr/>
      </vt:variant>
      <vt:variant>
        <vt:lpwstr>_Toc493061174</vt:lpwstr>
      </vt:variant>
      <vt:variant>
        <vt:i4>1572912</vt:i4>
      </vt:variant>
      <vt:variant>
        <vt:i4>20</vt:i4>
      </vt:variant>
      <vt:variant>
        <vt:i4>0</vt:i4>
      </vt:variant>
      <vt:variant>
        <vt:i4>5</vt:i4>
      </vt:variant>
      <vt:variant>
        <vt:lpwstr/>
      </vt:variant>
      <vt:variant>
        <vt:lpwstr>_Toc493061173</vt:lpwstr>
      </vt:variant>
      <vt:variant>
        <vt:i4>1572912</vt:i4>
      </vt:variant>
      <vt:variant>
        <vt:i4>14</vt:i4>
      </vt:variant>
      <vt:variant>
        <vt:i4>0</vt:i4>
      </vt:variant>
      <vt:variant>
        <vt:i4>5</vt:i4>
      </vt:variant>
      <vt:variant>
        <vt:lpwstr/>
      </vt:variant>
      <vt:variant>
        <vt:lpwstr>_Toc493061172</vt:lpwstr>
      </vt:variant>
      <vt:variant>
        <vt:i4>1572912</vt:i4>
      </vt:variant>
      <vt:variant>
        <vt:i4>8</vt:i4>
      </vt:variant>
      <vt:variant>
        <vt:i4>0</vt:i4>
      </vt:variant>
      <vt:variant>
        <vt:i4>5</vt:i4>
      </vt:variant>
      <vt:variant>
        <vt:lpwstr/>
      </vt:variant>
      <vt:variant>
        <vt:lpwstr>_Toc493061171</vt:lpwstr>
      </vt:variant>
      <vt:variant>
        <vt:i4>1572912</vt:i4>
      </vt:variant>
      <vt:variant>
        <vt:i4>2</vt:i4>
      </vt:variant>
      <vt:variant>
        <vt:i4>0</vt:i4>
      </vt:variant>
      <vt:variant>
        <vt:i4>5</vt:i4>
      </vt:variant>
      <vt:variant>
        <vt:lpwstr/>
      </vt:variant>
      <vt:variant>
        <vt:lpwstr>_Toc493061170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Investments Update</dc:title>
  <dc:subject/>
  <dc:creator>Vincent Nyawai</dc:creator>
  <cp:keywords/>
  <cp:lastModifiedBy>Angela Faragher</cp:lastModifiedBy>
  <cp:revision>20</cp:revision>
  <cp:lastPrinted>2023-09-29T10:33:00Z</cp:lastPrinted>
  <dcterms:created xsi:type="dcterms:W3CDTF">2023-09-29T10:33:00Z</dcterms:created>
  <dcterms:modified xsi:type="dcterms:W3CDTF">2023-09-29T13:38:00Z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FID">
    <vt:lpwstr>293272</vt:lpwstr>
  </property>
</Properties>
</file>